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11200" cy="679450"/>
            <wp:effectExtent b="0" l="0" r="0" t="0"/>
            <wp:docPr descr="https://lh4.googleusercontent.com/OBV84XA9ALiPliXZRwT51aF3v_NsGENnYVDmK80j2Q6ExZ24enzmSa8yuOjlIkqtuA9MRyXI6487FAiDSVo0bgcMgQy_N0tMFfGLrkWVH2IzkyjsRl_2zmyCNgcIVCCOsEJmw6Ckhu_wDBG1_VppDw" id="8" name="image1.png"/>
            <a:graphic>
              <a:graphicData uri="http://schemas.openxmlformats.org/drawingml/2006/picture">
                <pic:pic>
                  <pic:nvPicPr>
                    <pic:cNvPr descr="https://lh4.googleusercontent.com/OBV84XA9ALiPliXZRwT51aF3v_NsGENnYVDmK80j2Q6ExZ24enzmSa8yuOjlIkqtuA9MRyXI6487FAiDSVo0bgcMgQy_N0tMFfGLrkWVH2IzkyjsRl_2zmyCNgcIVCCOsEJmw6Ckhu_wDBG1_VppDw" id="0" name="image1.png"/>
                    <pic:cNvPicPr preferRelativeResize="0"/>
                  </pic:nvPicPr>
                  <pic:blipFill>
                    <a:blip r:embed="rId8"/>
                    <a:srcRect b="0" l="0" r="0" t="0"/>
                    <a:stretch>
                      <a:fillRect/>
                    </a:stretch>
                  </pic:blipFill>
                  <pic:spPr>
                    <a:xfrm>
                      <a:off x="0" y="0"/>
                      <a:ext cx="711200" cy="679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SERVIÇO PÚBLICO FEDERAL</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UNIVERSIDADE FEDERAL DE PERNAMBUCO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PRÓ-REITORIA DE GESTÃO 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DIRETORIA DE LICITAÇÕES E CONTRATOS</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LISTA DE VERIFICAÇÃO</w:t>
      </w:r>
    </w:p>
    <w:p w:rsidR="00000000" w:rsidDel="00000000" w:rsidP="00000000" w:rsidRDefault="00000000" w:rsidRPr="00000000" w14:paraId="00000009">
      <w:pPr>
        <w:spacing w:after="0"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(Inexigibilidades e Dispensas de licitação em geral)</w:t>
      </w:r>
    </w:p>
    <w:p w:rsidR="00000000" w:rsidDel="00000000" w:rsidP="00000000" w:rsidRDefault="00000000" w:rsidRPr="00000000" w14:paraId="0000000A">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Lista 1 – Preenchida em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contratações diretas;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Lista 2A – Preenchida em contratação por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inexigibilidade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Lista 2B – Preenchida em contratação por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dispensa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Lista 3A– Preenchida para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aquisições,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tanto por inexigibilidade como dispensa;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Lista 3B – Preenchida para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serviços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tanto por inexigibilidade como dispensa.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0"/>
        <w:gridCol w:w="5077"/>
        <w:tblGridChange w:id="0">
          <w:tblGrid>
            <w:gridCol w:w="3570"/>
            <w:gridCol w:w="5077"/>
          </w:tblGrid>
        </w:tblGridChange>
      </w:tblGrid>
      <w:tr>
        <w:trPr>
          <w:cantSplit w:val="0"/>
          <w:tblHeader w:val="0"/>
        </w:trPr>
        <w:tc>
          <w:tcPr>
            <w:tcBorders>
              <w:bottom w:color="000000" w:space="0" w:sz="4" w:val="single"/>
            </w:tcBorders>
            <w:tcMar>
              <w:top w:w="55.0" w:type="dxa"/>
              <w:left w:w="55.0" w:type="dxa"/>
              <w:bottom w:w="55.0" w:type="dxa"/>
              <w:right w:w="55.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55269"/>
                <w:sz w:val="22"/>
                <w:szCs w:val="22"/>
                <w:u w:val="none"/>
                <w:shd w:fill="auto" w:val="clear"/>
                <w:vertAlign w:val="baseline"/>
              </w:rPr>
            </w:pPr>
            <w:r w:rsidDel="00000000" w:rsidR="00000000" w:rsidRPr="00000000">
              <w:rPr>
                <w:rFonts w:ascii="Calibri" w:cs="Calibri" w:eastAsia="Calibri" w:hAnsi="Calibri"/>
                <w:b w:val="1"/>
                <w:i w:val="0"/>
                <w:smallCaps w:val="0"/>
                <w:strike w:val="0"/>
                <w:color w:val="355269"/>
                <w:sz w:val="22"/>
                <w:szCs w:val="22"/>
                <w:u w:val="none"/>
                <w:shd w:fill="auto" w:val="clear"/>
                <w:vertAlign w:val="baseline"/>
                <w:rtl w:val="0"/>
              </w:rPr>
              <w:t xml:space="preserve">TIPO DE CONTRATAÇÃO</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355269"/>
                <w:sz w:val="22"/>
                <w:szCs w:val="22"/>
                <w:u w:val="none"/>
                <w:shd w:fill="auto" w:val="clear"/>
                <w:vertAlign w:val="baseline"/>
              </w:rPr>
            </w:pPr>
            <w:r w:rsidDel="00000000" w:rsidR="00000000" w:rsidRPr="00000000">
              <w:rPr>
                <w:rtl w:val="0"/>
              </w:rPr>
            </w:r>
          </w:p>
        </w:tc>
        <w:tc>
          <w:tcPr>
            <w:tcBorders>
              <w:bottom w:color="000000" w:space="0" w:sz="4" w:val="single"/>
            </w:tcBorders>
            <w:tcMar>
              <w:top w:w="55.0" w:type="dxa"/>
              <w:left w:w="55.0" w:type="dxa"/>
              <w:bottom w:w="55.0" w:type="dxa"/>
              <w:right w:w="55.0" w:type="dxa"/>
            </w:tcM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55269"/>
                <w:sz w:val="22"/>
                <w:szCs w:val="22"/>
                <w:u w:val="none"/>
                <w:shd w:fill="auto" w:val="clear"/>
                <w:vertAlign w:val="baseline"/>
              </w:rPr>
            </w:pPr>
            <w:r w:rsidDel="00000000" w:rsidR="00000000" w:rsidRPr="00000000">
              <w:rPr>
                <w:rFonts w:ascii="Calibri" w:cs="Calibri" w:eastAsia="Calibri" w:hAnsi="Calibri"/>
                <w:b w:val="1"/>
                <w:i w:val="0"/>
                <w:smallCaps w:val="0"/>
                <w:strike w:val="0"/>
                <w:color w:val="355269"/>
                <w:sz w:val="22"/>
                <w:szCs w:val="22"/>
                <w:u w:val="none"/>
                <w:shd w:fill="auto" w:val="clear"/>
                <w:vertAlign w:val="baseline"/>
                <w:rtl w:val="0"/>
              </w:rPr>
              <w:t xml:space="preserve">LISTAS A SEREM PREENCHIDAS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Inexigibilidade para aquisição</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1</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2A</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3A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Inexigibilidade para serviço</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1</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2A</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3B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Dispensa para aquisição</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1</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2B</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3A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Dispensa para serviço</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1</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2B</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Lista 3B</w:t>
            </w:r>
          </w:p>
        </w:tc>
      </w:tr>
    </w:tbl>
    <w:p w:rsidR="00000000" w:rsidDel="00000000" w:rsidP="00000000" w:rsidRDefault="00000000" w:rsidRPr="00000000" w14:paraId="00000024">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0" w:line="240" w:lineRule="auto"/>
        <w:jc w:val="both"/>
        <w:rPr>
          <w:rFonts w:ascii="Calibri" w:cs="Calibri" w:eastAsia="Calibri" w:hAnsi="Calibri"/>
          <w:sz w:val="22"/>
          <w:szCs w:val="22"/>
        </w:rPr>
      </w:pPr>
      <w:r w:rsidDel="00000000" w:rsidR="00000000" w:rsidRPr="00000000">
        <w:rPr>
          <w:rtl w:val="0"/>
        </w:rPr>
      </w:r>
    </w:p>
    <w:tbl>
      <w:tblPr>
        <w:tblStyle w:val="Table2"/>
        <w:tblW w:w="8789.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9"/>
        <w:tblGridChange w:id="0">
          <w:tblGrid>
            <w:gridCol w:w="87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26">
            <w:pPr>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Notas explicativas</w:t>
            </w:r>
          </w:p>
          <w:p w:rsidR="00000000" w:rsidDel="00000000" w:rsidP="00000000" w:rsidRDefault="00000000" w:rsidRPr="00000000" w14:paraId="00000027">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presente lista de verificação foi elaborada com base na disciplina conferida pela Lei nº 14.133/21 e pela IN SEGES/ME nº 67/2021 às hipóteses de inexigibilidade e de dispensa de licitação.</w:t>
            </w:r>
          </w:p>
          <w:p w:rsidR="00000000" w:rsidDel="00000000" w:rsidP="00000000" w:rsidRDefault="00000000" w:rsidRPr="00000000" w14:paraId="00000029">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presente lista pressupõe a utilização dos modelos de editais, contratos e termos de referência elaborados pela CNMLC, uma vez que tais modelos cumprem os requisitos legais essenciais, dispensando sua verificação específica</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B">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lista deve ser preenchida pelo órgão contratante como instrumento de transparência e eficiência durante a fase de instrução do processo para permitir a conferência das exigências mínimas nela contidas, devendo ser juntada ao processo antes da remessa ao órgão de assessoramento jurídico. </w:t>
            </w:r>
          </w:p>
          <w:p w:rsidR="00000000" w:rsidDel="00000000" w:rsidP="00000000" w:rsidRDefault="00000000" w:rsidRPr="00000000" w14:paraId="0000002D">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Foram elaboradas 5</w:t>
            </w:r>
            <w:r w:rsidDel="00000000" w:rsidR="00000000" w:rsidRPr="00000000">
              <w:rPr>
                <w:rFonts w:ascii="Calibri" w:cs="Calibri" w:eastAsia="Calibri" w:hAnsi="Calibri"/>
                <w:b w:val="1"/>
                <w:sz w:val="22"/>
                <w:szCs w:val="22"/>
                <w:rtl w:val="0"/>
              </w:rPr>
              <w:t xml:space="preserve"> (cinco) listas</w:t>
            </w:r>
            <w:r w:rsidDel="00000000" w:rsidR="00000000" w:rsidRPr="00000000">
              <w:rPr>
                <w:rFonts w:ascii="Calibri" w:cs="Calibri" w:eastAsia="Calibri" w:hAnsi="Calibri"/>
                <w:sz w:val="22"/>
                <w:szCs w:val="22"/>
                <w:rtl w:val="0"/>
              </w:rPr>
              <w:t xml:space="preserve"> distintas.</w:t>
            </w:r>
          </w:p>
          <w:p w:rsidR="00000000" w:rsidDel="00000000" w:rsidP="00000000" w:rsidRDefault="00000000" w:rsidRPr="00000000" w14:paraId="0000002F">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primeira traz os elementos </w:t>
            </w:r>
            <w:r w:rsidDel="00000000" w:rsidR="00000000" w:rsidRPr="00000000">
              <w:rPr>
                <w:rFonts w:ascii="Calibri" w:cs="Calibri" w:eastAsia="Calibri" w:hAnsi="Calibri"/>
                <w:b w:val="1"/>
                <w:sz w:val="22"/>
                <w:szCs w:val="22"/>
                <w:rtl w:val="0"/>
              </w:rPr>
              <w:t xml:space="preserve">comuns</w:t>
            </w:r>
            <w:r w:rsidDel="00000000" w:rsidR="00000000" w:rsidRPr="00000000">
              <w:rPr>
                <w:rFonts w:ascii="Calibri" w:cs="Calibri" w:eastAsia="Calibri" w:hAnsi="Calibri"/>
                <w:sz w:val="22"/>
                <w:szCs w:val="22"/>
                <w:rtl w:val="0"/>
              </w:rPr>
              <w:t xml:space="preserve"> que devem constar em todos os procedimentos de contratação direta. </w:t>
            </w:r>
          </w:p>
          <w:p w:rsidR="00000000" w:rsidDel="00000000" w:rsidP="00000000" w:rsidRDefault="00000000" w:rsidRPr="00000000" w14:paraId="00000031">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Além do preenchimento da primeira lista, o agente deverá preencher obrigatoriamente uma das duas listas seguintes, conforme se trate de inexigibilidade ou dispensa, ou seja, deverá preencher a lista 2A ou a lista 2B.</w:t>
            </w:r>
          </w:p>
          <w:p w:rsidR="00000000" w:rsidDel="00000000" w:rsidP="00000000" w:rsidRDefault="00000000" w:rsidRPr="00000000" w14:paraId="00000033">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Finalmente, também deverá preencher uma ou mais listas das duas seguintes, que trazem elementos </w:t>
            </w:r>
            <w:r w:rsidDel="00000000" w:rsidR="00000000" w:rsidRPr="00000000">
              <w:rPr>
                <w:rFonts w:ascii="Calibri" w:cs="Calibri" w:eastAsia="Calibri" w:hAnsi="Calibri"/>
                <w:b w:val="1"/>
                <w:sz w:val="22"/>
                <w:szCs w:val="22"/>
                <w:rtl w:val="0"/>
              </w:rPr>
              <w:t xml:space="preserve">específicos</w:t>
            </w:r>
            <w:r w:rsidDel="00000000" w:rsidR="00000000" w:rsidRPr="00000000">
              <w:rPr>
                <w:rFonts w:ascii="Calibri" w:cs="Calibri" w:eastAsia="Calibri" w:hAnsi="Calibri"/>
                <w:sz w:val="22"/>
                <w:szCs w:val="22"/>
                <w:rtl w:val="0"/>
              </w:rPr>
              <w:t xml:space="preserve"> de verificação a depender do objeto da contratação (3A aquisição e 3B serviços em geral).</w:t>
            </w:r>
          </w:p>
          <w:p w:rsidR="00000000" w:rsidDel="00000000" w:rsidP="00000000" w:rsidRDefault="00000000" w:rsidRPr="00000000" w14:paraId="00000035">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seções e/ou listas específicas que não forem aplicáveis ao presente caso deverão ser removidas.</w:t>
            </w:r>
          </w:p>
          <w:p w:rsidR="00000000" w:rsidDel="00000000" w:rsidP="00000000" w:rsidRDefault="00000000" w:rsidRPr="00000000" w14:paraId="00000037">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coluna “Atende plenamente a exigência?” deverá ser preenchida apenas com as respostas pré-definidas no formulário, sendo:</w:t>
            </w:r>
          </w:p>
          <w:p w:rsidR="00000000" w:rsidDel="00000000" w:rsidP="00000000" w:rsidRDefault="00000000" w:rsidRPr="00000000" w14:paraId="00000039">
            <w:pPr>
              <w:spacing w:after="0" w:line="240" w:lineRule="auto"/>
              <w:ind w:left="87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Sim: atende plenamente a exigência</w:t>
            </w:r>
          </w:p>
          <w:p w:rsidR="00000000" w:rsidDel="00000000" w:rsidP="00000000" w:rsidRDefault="00000000" w:rsidRPr="00000000" w14:paraId="0000003A">
            <w:pPr>
              <w:spacing w:after="0" w:line="240" w:lineRule="auto"/>
              <w:ind w:left="87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não atende plenamente a exigência</w:t>
            </w:r>
          </w:p>
          <w:p w:rsidR="00000000" w:rsidDel="00000000" w:rsidP="00000000" w:rsidRDefault="00000000" w:rsidRPr="00000000" w14:paraId="0000003B">
            <w:pPr>
              <w:spacing w:after="0" w:line="240" w:lineRule="auto"/>
              <w:ind w:left="878"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Não se aplica: a exigência não é feita para o caso analisado</w:t>
            </w:r>
          </w:p>
          <w:p w:rsidR="00000000" w:rsidDel="00000000" w:rsidP="00000000" w:rsidRDefault="00000000" w:rsidRPr="00000000" w14:paraId="0000003C">
            <w:pPr>
              <w:spacing w:after="0" w:line="240" w:lineRule="auto"/>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D">
            <w:pPr>
              <w:spacing w:after="0" w:line="240" w:lineRule="auto"/>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Na utilização das listas deverão ser analisadas as consequências para cada negativa, se pode ser suprida mediante justificativa ou enquadramentos específicos, ou se deve haver complementação da instrução.</w:t>
            </w:r>
            <w:r w:rsidDel="00000000" w:rsidR="00000000" w:rsidRPr="00000000">
              <w:rPr>
                <w:rtl w:val="0"/>
              </w:rPr>
            </w:r>
          </w:p>
          <w:p w:rsidR="00000000" w:rsidDel="00000000" w:rsidP="00000000" w:rsidRDefault="00000000" w:rsidRPr="00000000" w14:paraId="0000003E">
            <w:pPr>
              <w:spacing w:after="0" w:line="240" w:lineRule="auto"/>
              <w:jc w:val="both"/>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3F">
            <w:pPr>
              <w:spacing w:after="0" w:line="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Eventuais sugestões de alteração de texto desta lista poderão ser encaminhadas ao e-mail: </w:t>
            </w:r>
            <w:hyperlink r:id="rId9">
              <w:r w:rsidDel="00000000" w:rsidR="00000000" w:rsidRPr="00000000">
                <w:rPr>
                  <w:rFonts w:ascii="Calibri" w:cs="Calibri" w:eastAsia="Calibri" w:hAnsi="Calibri"/>
                  <w:color w:val="000000"/>
                  <w:sz w:val="22"/>
                  <w:szCs w:val="22"/>
                  <w:u w:val="single"/>
                  <w:rtl w:val="0"/>
                </w:rPr>
                <w:t xml:space="preserve">cgu.modeloscontratacao@agu.gov.br</w:t>
              </w:r>
            </w:hyperlink>
            <w:r w:rsidDel="00000000" w:rsidR="00000000" w:rsidRPr="00000000">
              <w:rPr>
                <w:rtl w:val="0"/>
              </w:rPr>
            </w:r>
          </w:p>
        </w:tc>
      </w:tr>
    </w:tbl>
    <w:p w:rsidR="00000000" w:rsidDel="00000000" w:rsidP="00000000" w:rsidRDefault="00000000" w:rsidRPr="00000000" w14:paraId="00000040">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spacing w:after="0" w:line="240" w:lineRule="auto"/>
        <w:jc w:val="both"/>
        <w:rPr>
          <w:rFonts w:ascii="Calibri" w:cs="Calibri" w:eastAsia="Calibri" w:hAnsi="Calibri"/>
          <w:sz w:val="22"/>
          <w:szCs w:val="22"/>
        </w:rPr>
      </w:pPr>
      <w:r w:rsidDel="00000000" w:rsidR="00000000" w:rsidRPr="00000000">
        <w:rPr>
          <w:rtl w:val="0"/>
        </w:rPr>
      </w:r>
    </w:p>
    <w:tbl>
      <w:tblPr>
        <w:tblStyle w:val="Table3"/>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0"/>
        <w:gridCol w:w="1965"/>
        <w:gridCol w:w="1845"/>
        <w:tblGridChange w:id="0">
          <w:tblGrid>
            <w:gridCol w:w="5700"/>
            <w:gridCol w:w="1965"/>
            <w:gridCol w:w="18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4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LISTA DE VERIFICAÇÃO 1 - VERIFICAÇÃO </w:t>
            </w:r>
            <w:r w:rsidDel="00000000" w:rsidR="00000000" w:rsidRPr="00000000">
              <w:rPr>
                <w:rFonts w:ascii="Calibri" w:cs="Calibri" w:eastAsia="Calibri" w:hAnsi="Calibri"/>
                <w:b w:val="1"/>
                <w:color w:val="000000"/>
                <w:sz w:val="24"/>
                <w:szCs w:val="24"/>
                <w:u w:val="single"/>
                <w:rtl w:val="0"/>
              </w:rPr>
              <w:t xml:space="preserve">COMUM</w:t>
            </w:r>
            <w:r w:rsidDel="00000000" w:rsidR="00000000" w:rsidRPr="00000000">
              <w:rPr>
                <w:rFonts w:ascii="Calibri" w:cs="Calibri" w:eastAsia="Calibri" w:hAnsi="Calibri"/>
                <w:b w:val="1"/>
                <w:color w:val="000000"/>
                <w:sz w:val="24"/>
                <w:szCs w:val="24"/>
                <w:rtl w:val="0"/>
              </w:rPr>
              <w:t xml:space="preserve"> A TODAS AS CONTRATAÇÕES DIRETAS</w:t>
            </w:r>
          </w:p>
          <w:p w:rsidR="00000000" w:rsidDel="00000000" w:rsidP="00000000" w:rsidRDefault="00000000" w:rsidRPr="00000000" w14:paraId="00000043">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4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Atende plenamente a exigência?</w:t>
            </w:r>
          </w:p>
          <w:p w:rsidR="00000000" w:rsidDel="00000000" w:rsidP="00000000" w:rsidRDefault="00000000" w:rsidRPr="00000000" w14:paraId="00000045">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4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Indicação do local do processo em que foi atendida a exigência (doc. / fls. / SEI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7">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Houve abertura de processo administrativo?</w:t>
            </w:r>
            <w:r w:rsidDel="00000000" w:rsidR="00000000" w:rsidRPr="00000000">
              <w:rPr>
                <w:rFonts w:ascii="Calibri" w:cs="Calibri" w:eastAsia="Calibri" w:hAnsi="Calibri"/>
                <w:color w:val="000000"/>
                <w:sz w:val="24"/>
                <w:szCs w:val="24"/>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9">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A">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adotada a forma eletrônica para o processo administrativo ou, caso adotada forma em papel, houve a devida justificativa?</w:t>
            </w:r>
            <w:r w:rsidDel="00000000" w:rsidR="00000000" w:rsidRPr="00000000">
              <w:rPr>
                <w:rFonts w:ascii="Calibri" w:cs="Calibri" w:eastAsia="Calibri" w:hAnsi="Calibri"/>
                <w:color w:val="000000"/>
                <w:sz w:val="24"/>
                <w:szCs w:val="24"/>
                <w:vertAlign w:val="superscript"/>
              </w:rPr>
              <w:footnoteReference w:customMarkFollows="0" w:id="2"/>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C">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D">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dos autos a requisição da contratação (compra) no Sistema Integrado de Patrimônio, Administração e Contratos da UFPE (SIPAC)?</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4F">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0">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1">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autoridade competente designou os agentes públicos responsáveis pelo desempenho das funções essenciais à contratação?</w:t>
            </w:r>
            <w:r w:rsidDel="00000000" w:rsidR="00000000" w:rsidRPr="00000000">
              <w:rPr>
                <w:rFonts w:ascii="Calibri" w:cs="Calibri" w:eastAsia="Calibri" w:hAnsi="Calibri"/>
                <w:color w:val="000000"/>
                <w:sz w:val="24"/>
                <w:szCs w:val="24"/>
                <w:vertAlign w:val="superscript"/>
              </w:rPr>
              <w:footnoteReference w:customMarkFollows="0" w:id="3"/>
            </w:r>
            <w:r w:rsidDel="00000000" w:rsidR="00000000" w:rsidRPr="00000000">
              <w:rPr>
                <w:rFonts w:ascii="Calibri" w:cs="Calibri" w:eastAsia="Calibri" w:hAnsi="Calibri"/>
                <w:color w:val="000000"/>
                <w:sz w:val="24"/>
                <w:szCs w:val="24"/>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3">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4">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documento de formalização de demanda?</w:t>
            </w:r>
            <w:r w:rsidDel="00000000" w:rsidR="00000000" w:rsidRPr="00000000">
              <w:rPr>
                <w:rFonts w:ascii="Calibri" w:cs="Calibri" w:eastAsia="Calibri" w:hAnsi="Calibri"/>
                <w:color w:val="000000"/>
                <w:sz w:val="24"/>
                <w:szCs w:val="24"/>
                <w:vertAlign w:val="superscript"/>
              </w:rPr>
              <w:footnoteReference w:customMarkFollows="0" w:id="4"/>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6">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sz w:val="24"/>
                <w:szCs w:val="24"/>
              </w:rPr>
            </w:pPr>
            <w:r w:rsidDel="00000000" w:rsidR="00000000" w:rsidRPr="00000000">
              <w:rPr>
                <w:sz w:val="24"/>
                <w:szCs w:val="24"/>
                <w:rtl w:val="0"/>
              </w:rPr>
              <w:t xml:space="preserve">Tratando-se de contratação de SERVIÇOS ou aquisição de BENS fundamentadas no art. 75, inc VIII, Lei 14.133/21 (EMERGENCIAL):</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sz w:val="24"/>
                <w:szCs w:val="24"/>
              </w:rPr>
            </w:pPr>
            <w:r w:rsidDel="00000000" w:rsidR="00000000" w:rsidRPr="00000000">
              <w:rPr>
                <w:sz w:val="24"/>
                <w:szCs w:val="24"/>
                <w:rtl w:val="0"/>
              </w:rPr>
              <w:t xml:space="preserve">a) No Documento de Formalização de Demanda foi informado sobre o andamento do processo licitatório corrente, com inclusão do número do processo e da fase atual do procedimento? Além disso, foram fornecidas as razões detalhadas que justificam a duração deste processo?</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sz w:val="24"/>
                <w:szCs w:val="24"/>
              </w:rPr>
            </w:pPr>
            <w:r w:rsidDel="00000000" w:rsidR="00000000" w:rsidRPr="00000000">
              <w:rPr>
                <w:sz w:val="24"/>
                <w:szCs w:val="24"/>
                <w:rtl w:val="0"/>
              </w:rPr>
              <w:t xml:space="preserve">b) Foram informados o número do último contrato estabelecido via processo licitatório e a lista completa dos contratos emergenciais subsequentes?</w:t>
            </w:r>
          </w:p>
          <w:p w:rsidR="00000000" w:rsidDel="00000000" w:rsidP="00000000" w:rsidRDefault="00000000" w:rsidRPr="00000000" w14:paraId="0000005C">
            <w:pPr>
              <w:spacing w:after="0" w:line="240" w:lineRule="auto"/>
              <w:ind w:left="360" w:hanging="360"/>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D">
            <w:pPr>
              <w:spacing w:after="0" w:line="240" w:lineRule="auto"/>
              <w:jc w:val="center"/>
              <w:rPr>
                <w:sz w:val="24"/>
                <w:szCs w:val="24"/>
              </w:rPr>
            </w:pPr>
            <w:r w:rsidDel="00000000" w:rsidR="00000000" w:rsidRPr="00000000">
              <w:rPr>
                <w:sz w:val="24"/>
                <w:szCs w:val="24"/>
                <w:rtl w:val="0"/>
              </w:rPr>
              <w:t xml:space="preserve">Resposta</w:t>
            </w:r>
          </w:p>
          <w:p w:rsidR="00000000" w:rsidDel="00000000" w:rsidP="00000000" w:rsidRDefault="00000000" w:rsidRPr="00000000" w14:paraId="0000005E">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5F">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2">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sz w:val="24"/>
                <w:szCs w:val="24"/>
              </w:rPr>
            </w:pPr>
            <w:r w:rsidDel="00000000" w:rsidR="00000000" w:rsidRPr="00000000">
              <w:rPr>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5">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6">
            <w:pPr>
              <w:numPr>
                <w:ilvl w:val="0"/>
                <w:numId w:val="1"/>
              </w:numPr>
              <w:spacing w:after="0" w:line="240" w:lineRule="auto"/>
              <w:ind w:left="360" w:hanging="360"/>
              <w:jc w:val="both"/>
              <w:rPr>
                <w:rFonts w:ascii="Calibri" w:cs="Calibri" w:eastAsia="Calibri" w:hAnsi="Calibri"/>
                <w:color w:val="000000"/>
                <w:sz w:val="24"/>
                <w:szCs w:val="24"/>
              </w:rPr>
            </w:pPr>
            <w:bookmarkStart w:colFirst="0" w:colLast="0" w:name="_heading=h.gjdgxs" w:id="0"/>
            <w:bookmarkEnd w:id="0"/>
            <w:r w:rsidDel="00000000" w:rsidR="00000000" w:rsidRPr="00000000">
              <w:rPr>
                <w:rFonts w:ascii="Calibri" w:cs="Calibri" w:eastAsia="Calibri" w:hAnsi="Calibri"/>
                <w:color w:val="000000"/>
                <w:sz w:val="24"/>
                <w:szCs w:val="24"/>
                <w:rtl w:val="0"/>
              </w:rPr>
              <w:t xml:space="preserve">Foi certificado</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que objeto da contratação está contemplado no Plano de Contratações Anual?</w:t>
            </w:r>
            <w:r w:rsidDel="00000000" w:rsidR="00000000" w:rsidRPr="00000000">
              <w:rPr>
                <w:rFonts w:ascii="Calibri" w:cs="Calibri" w:eastAsia="Calibri" w:hAnsi="Calibri"/>
                <w:color w:val="000000"/>
                <w:sz w:val="24"/>
                <w:szCs w:val="24"/>
                <w:vertAlign w:val="superscript"/>
              </w:rPr>
              <w:footnoteReference w:customMarkFollows="0" w:id="5"/>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8">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9">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certificado que objeto da contratação está compatível com a Lei de Diretrizes Orçamentárias?</w:t>
            </w:r>
            <w:r w:rsidDel="00000000" w:rsidR="00000000" w:rsidRPr="00000000">
              <w:rPr>
                <w:rFonts w:ascii="Calibri" w:cs="Calibri" w:eastAsia="Calibri" w:hAnsi="Calibri"/>
                <w:color w:val="000000"/>
                <w:sz w:val="24"/>
                <w:szCs w:val="24"/>
                <w:vertAlign w:val="superscript"/>
              </w:rPr>
              <w:footnoteReference w:customMarkFollows="0" w:id="6"/>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B">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C">
            <w:pPr>
              <w:numPr>
                <w:ilvl w:val="0"/>
                <w:numId w:val="1"/>
              </w:numPr>
              <w:spacing w:after="0" w:line="240" w:lineRule="auto"/>
              <w:ind w:left="360" w:hanging="360"/>
              <w:jc w:val="both"/>
              <w:rPr>
                <w:rFonts w:ascii="Calibri" w:cs="Calibri" w:eastAsia="Calibri" w:hAnsi="Calibri"/>
                <w:color w:val="000000"/>
                <w:sz w:val="24"/>
                <w:szCs w:val="24"/>
                <w:highlight w:val="yellow"/>
              </w:rPr>
            </w:pPr>
            <w:r w:rsidDel="00000000" w:rsidR="00000000" w:rsidRPr="00000000">
              <w:rPr>
                <w:rFonts w:ascii="Calibri" w:cs="Calibri" w:eastAsia="Calibri" w:hAnsi="Calibri"/>
                <w:color w:val="000000"/>
                <w:sz w:val="24"/>
                <w:szCs w:val="24"/>
                <w:highlight w:val="yellow"/>
                <w:rtl w:val="0"/>
              </w:rPr>
              <w:t xml:space="preserve">Consta a Portaria de Designação da Equipe de Planejamento da Contratação?</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sz w:val="24"/>
                <w:szCs w:val="24"/>
                <w:highlight w:val="yellow"/>
              </w:rPr>
            </w:pPr>
            <w:r w:rsidDel="00000000" w:rsidR="00000000" w:rsidRPr="00000000">
              <w:rPr>
                <w:sz w:val="24"/>
                <w:szCs w:val="24"/>
                <w:highlight w:val="yellow"/>
                <w:rtl w:val="0"/>
              </w:rPr>
              <w:t xml:space="preserve">Os instrumentos de planejamento  (ETP, Termo de Referência, Mapas de riscos, e demais documentos) foram elaborados pela equipe de planejamento formalmente designada? </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both"/>
              <w:rPr>
                <w:sz w:val="24"/>
                <w:szCs w:val="24"/>
                <w:highlight w:val="yellow"/>
              </w:rPr>
            </w:pPr>
            <w:r w:rsidDel="00000000" w:rsidR="00000000" w:rsidRPr="00000000">
              <w:rPr>
                <w:sz w:val="24"/>
                <w:szCs w:val="24"/>
                <w:highlight w:val="yellow"/>
                <w:rtl w:val="0"/>
              </w:rPr>
              <w:t xml:space="preserve">Há registro formal de alterações na composição da equipe de planejamento, por meio de nova portaria?</w:t>
            </w:r>
            <w:r w:rsidDel="00000000" w:rsidR="00000000" w:rsidRPr="00000000">
              <w:rPr>
                <w:sz w:val="24"/>
                <w:szCs w:val="24"/>
                <w:highlight w:val="yellow"/>
                <w:vertAlign w:val="superscript"/>
              </w:rPr>
              <w:footnoteReference w:customMarkFollows="0" w:id="7"/>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92" w:right="0" w:firstLine="0"/>
              <w:jc w:val="both"/>
              <w:rPr>
                <w:sz w:val="24"/>
                <w:szCs w:val="24"/>
                <w:highlight w:val="yellow"/>
              </w:rPr>
            </w:pPr>
            <w:r w:rsidDel="00000000" w:rsidR="00000000" w:rsidRPr="00000000">
              <w:rPr>
                <w:rtl w:val="0"/>
              </w:rPr>
            </w:r>
          </w:p>
          <w:p w:rsidR="00000000" w:rsidDel="00000000" w:rsidP="00000000" w:rsidRDefault="00000000" w:rsidRPr="00000000" w14:paraId="00000070">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*Vide Ofício nº 53/2020 - DLC PROGEST, disposto na página da PROGEST (Aba ORIENTAÇÕES - https://www.ufpe.br/progest/orientacoes)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72">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3">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4">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Há Estudo Técnico Preliminar?</w:t>
            </w:r>
            <w:r w:rsidDel="00000000" w:rsidR="00000000" w:rsidRPr="00000000">
              <w:rPr>
                <w:rFonts w:ascii="Calibri" w:cs="Calibri" w:eastAsia="Calibri" w:hAnsi="Calibri"/>
                <w:color w:val="000000"/>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75">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*Exceções à elaboração de ETP - Vide Art. 14, da IN SEGES nº 58/2022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7">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8">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 Estudo Técnico Preliminar contempla ao menos a descrição da necessidade, a estimativa do quantitativo, a estimativa do valor, a manifestação sobre o parcelamento e a manifestação sobre a viabilidade da contratação?</w:t>
            </w:r>
            <w:r w:rsidDel="00000000" w:rsidR="00000000" w:rsidRPr="00000000">
              <w:rPr>
                <w:rFonts w:ascii="Calibri" w:cs="Calibri" w:eastAsia="Calibri" w:hAnsi="Calibri"/>
                <w:color w:val="000000"/>
                <w:sz w:val="24"/>
                <w:szCs w:val="24"/>
                <w:vertAlign w:val="superscript"/>
              </w:rPr>
              <w:footnoteReference w:customMarkFollows="0" w:id="9"/>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A">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82.9687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B">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Há Análise de Riscos?</w:t>
            </w:r>
            <w:r w:rsidDel="00000000" w:rsidR="00000000" w:rsidRPr="00000000">
              <w:rPr>
                <w:rFonts w:ascii="Calibri" w:cs="Calibri" w:eastAsia="Calibri" w:hAnsi="Calibri"/>
                <w:color w:val="000000"/>
                <w:sz w:val="24"/>
                <w:szCs w:val="24"/>
                <w:vertAlign w:val="superscript"/>
              </w:rPr>
              <w:footnoteReference w:customMarkFollows="0" w:id="1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D">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E">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não existam os Estudos Técnicos Preliminares ou a Análise de Riscos, houve manifestação justificando a ausência do documento?</w:t>
            </w:r>
            <w:r w:rsidDel="00000000" w:rsidR="00000000" w:rsidRPr="00000000">
              <w:rPr>
                <w:rFonts w:ascii="Calibri" w:cs="Calibri" w:eastAsia="Calibri" w:hAnsi="Calibri"/>
                <w:color w:val="000000"/>
                <w:sz w:val="24"/>
                <w:szCs w:val="24"/>
                <w:vertAlign w:val="superscript"/>
              </w:rPr>
              <w:footnoteReference w:customMarkFollows="0" w:id="1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0">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1">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justificativa para a ausência dos itens não obrigatórios dos Estudos Técnicos Preliminares?</w:t>
            </w:r>
            <w:r w:rsidDel="00000000" w:rsidR="00000000" w:rsidRPr="00000000">
              <w:rPr>
                <w:rFonts w:ascii="Calibri" w:cs="Calibri" w:eastAsia="Calibri" w:hAnsi="Calibri"/>
                <w:color w:val="000000"/>
                <w:sz w:val="24"/>
                <w:szCs w:val="24"/>
                <w:vertAlign w:val="superscript"/>
              </w:rPr>
              <w:footnoteReference w:customMarkFollows="0" w:id="12"/>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3">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4">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Houve manifestação justificando as exigências de práticas e/ou critérios de sustentabilidade ou sua dispensa no caso concreto?</w:t>
            </w:r>
            <w:r w:rsidDel="00000000" w:rsidR="00000000" w:rsidRPr="00000000">
              <w:rPr>
                <w:rFonts w:ascii="Calibri" w:cs="Calibri" w:eastAsia="Calibri" w:hAnsi="Calibri"/>
                <w:color w:val="000000"/>
                <w:sz w:val="24"/>
                <w:szCs w:val="24"/>
                <w:vertAlign w:val="superscript"/>
              </w:rPr>
              <w:footnoteReference w:customMarkFollows="0" w:id="13"/>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6">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7">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Há termo de referência?</w:t>
            </w:r>
            <w:r w:rsidDel="00000000" w:rsidR="00000000" w:rsidRPr="00000000">
              <w:rPr>
                <w:rFonts w:ascii="Calibri" w:cs="Calibri" w:eastAsia="Calibri" w:hAnsi="Calibri"/>
                <w:color w:val="000000"/>
                <w:sz w:val="24"/>
                <w:szCs w:val="24"/>
                <w:vertAlign w:val="superscript"/>
              </w:rPr>
              <w:footnoteReference w:customMarkFollows="0" w:id="14"/>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9">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A">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certificada a utilização de modelos de minutas padronizados de Termos de Referência da Advocacia-Geral União, ou as contidas no catálogo eletrônico de padronização, ou houve justificativa para sua não utilização?</w:t>
            </w:r>
            <w:r w:rsidDel="00000000" w:rsidR="00000000" w:rsidRPr="00000000">
              <w:rPr>
                <w:rFonts w:ascii="Calibri" w:cs="Calibri" w:eastAsia="Calibri" w:hAnsi="Calibri"/>
                <w:color w:val="000000"/>
                <w:sz w:val="24"/>
                <w:szCs w:val="24"/>
                <w:vertAlign w:val="superscript"/>
              </w:rPr>
              <w:footnoteReference w:customMarkFollows="0" w:id="15"/>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D">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Sendo adotado modelo padronizado de termo de referência, foram justificadas e destacadas visualmente, no processo, eventuais alterações?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F">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Foram utilizados os modelos padronizados de instrumentos contratuais da Advocacia-Geral da União, com eventuais alterações destacadas e justificadas, ou as contidas no catálogo eletrônico de padronização?</w:t>
            </w:r>
            <w:r w:rsidDel="00000000" w:rsidR="00000000" w:rsidRPr="00000000">
              <w:rPr>
                <w:rFonts w:ascii="Calibri" w:cs="Calibri" w:eastAsia="Calibri" w:hAnsi="Calibri"/>
                <w:color w:val="000000"/>
                <w:sz w:val="24"/>
                <w:szCs w:val="24"/>
                <w:vertAlign w:val="superscript"/>
              </w:rPr>
              <w:footnoteReference w:customMarkFollows="0" w:id="16"/>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2">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3">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demonstrado que a previsão de recursos orçamentários é compatível com a despesa estimada?</w:t>
            </w:r>
            <w:r w:rsidDel="00000000" w:rsidR="00000000" w:rsidRPr="00000000">
              <w:rPr>
                <w:rFonts w:ascii="Calibri" w:cs="Calibri" w:eastAsia="Calibri" w:hAnsi="Calibri"/>
                <w:color w:val="000000"/>
                <w:sz w:val="24"/>
                <w:szCs w:val="24"/>
                <w:vertAlign w:val="superscript"/>
              </w:rPr>
              <w:footnoteReference w:customMarkFollows="0" w:id="17"/>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5">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6">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Tratando-se de atividade de custeio, foi certificada a observância do art. 3º do Decreto 10.193/19?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8">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9">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Tratando-se de contratação que envolva a criação, expansão ou aperfeiçoamento de ação governamental que acarrete aumento da despesa, constam dos autos estimativa do impacto orçamentário-financeiro e declaração sobre adequação orçamentária e financeira?</w:t>
            </w:r>
            <w:r w:rsidDel="00000000" w:rsidR="00000000" w:rsidRPr="00000000">
              <w:rPr>
                <w:rFonts w:ascii="Calibri" w:cs="Calibri" w:eastAsia="Calibri" w:hAnsi="Calibri"/>
                <w:color w:val="000000"/>
                <w:sz w:val="24"/>
                <w:szCs w:val="24"/>
                <w:vertAlign w:val="superscript"/>
              </w:rPr>
              <w:footnoteReference w:customMarkFollows="0" w:id="18"/>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B">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C">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dos autos certificação acompanhada de comprovação de que o contratado preenche os requisitos de habilitação e de qualificação mínima necessários?</w:t>
            </w:r>
            <w:r w:rsidDel="00000000" w:rsidR="00000000" w:rsidRPr="00000000">
              <w:rPr>
                <w:rFonts w:ascii="Calibri" w:cs="Calibri" w:eastAsia="Calibri" w:hAnsi="Calibri"/>
                <w:color w:val="000000"/>
                <w:sz w:val="24"/>
                <w:szCs w:val="24"/>
                <w:vertAlign w:val="superscript"/>
              </w:rPr>
              <w:footnoteReference w:customMarkFollows="0" w:id="19"/>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E">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F">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juntada aos autos consulta ao CADIN?</w:t>
            </w:r>
            <w:r w:rsidDel="00000000" w:rsidR="00000000" w:rsidRPr="00000000">
              <w:rPr>
                <w:rFonts w:ascii="Calibri" w:cs="Calibri" w:eastAsia="Calibri" w:hAnsi="Calibri"/>
                <w:color w:val="000000"/>
                <w:sz w:val="24"/>
                <w:szCs w:val="24"/>
                <w:vertAlign w:val="superscript"/>
              </w:rPr>
              <w:footnoteReference w:customMarkFollows="0" w:id="2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1">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2">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Houve a autorização da autoridade competente?</w:t>
            </w:r>
            <w:r w:rsidDel="00000000" w:rsidR="00000000" w:rsidRPr="00000000">
              <w:rPr>
                <w:rFonts w:ascii="Calibri" w:cs="Calibri" w:eastAsia="Calibri" w:hAnsi="Calibri"/>
                <w:color w:val="000000"/>
                <w:sz w:val="24"/>
                <w:szCs w:val="24"/>
                <w:vertAlign w:val="superscript"/>
              </w:rPr>
              <w:footnoteReference w:customMarkFollows="0" w:id="21"/>
            </w:r>
            <w:r w:rsidDel="00000000" w:rsidR="00000000" w:rsidRPr="00000000">
              <w:rPr>
                <w:rtl w:val="0"/>
              </w:rPr>
            </w:r>
          </w:p>
          <w:p w:rsidR="00000000" w:rsidDel="00000000" w:rsidP="00000000" w:rsidRDefault="00000000" w:rsidRPr="00000000" w14:paraId="000000A3">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*Vide </w:t>
            </w:r>
            <w:r w:rsidDel="00000000" w:rsidR="00000000" w:rsidRPr="00000000">
              <w:rPr>
                <w:rFonts w:ascii="Calibri" w:cs="Calibri" w:eastAsia="Calibri" w:hAnsi="Calibri"/>
                <w:i w:val="0"/>
                <w:color w:val="000000"/>
                <w:sz w:val="24"/>
                <w:szCs w:val="24"/>
                <w:u w:val="none"/>
                <w:vertAlign w:val="baseline"/>
                <w:rtl w:val="0"/>
              </w:rPr>
              <w:t xml:space="preserve">Portaria Normativa nº 03/2023 da UFPE, </w:t>
            </w:r>
            <w:r w:rsidDel="00000000" w:rsidR="00000000" w:rsidRPr="00000000">
              <w:rPr>
                <w:rFonts w:ascii="Calibri" w:cs="Calibri" w:eastAsia="Calibri" w:hAnsi="Calibri"/>
                <w:color w:val="000000"/>
                <w:sz w:val="24"/>
                <w:szCs w:val="24"/>
                <w:rtl w:val="0"/>
              </w:rPr>
              <w:t xml:space="preserve">disposta na página da PROGEST (Aba ORIENTAÇÕES - https://www.ufpe.br/progest/orientacoes).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5">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6">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Sendo adotado registro de preços, a contratação abrange mais de um órgão ou entidade?</w:t>
            </w:r>
            <w:r w:rsidDel="00000000" w:rsidR="00000000" w:rsidRPr="00000000">
              <w:rPr>
                <w:rFonts w:ascii="Calibri" w:cs="Calibri" w:eastAsia="Calibri" w:hAnsi="Calibri"/>
                <w:color w:val="000000"/>
                <w:sz w:val="24"/>
                <w:szCs w:val="24"/>
                <w:vertAlign w:val="superscript"/>
              </w:rPr>
              <w:footnoteReference w:customMarkFollows="0" w:id="22"/>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8">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24"/>
                <w:szCs w:val="24"/>
                <w:highlight w:val="yellow"/>
              </w:rPr>
            </w:pPr>
            <w:r w:rsidDel="00000000" w:rsidR="00000000" w:rsidRPr="00000000">
              <w:rPr>
                <w:sz w:val="24"/>
                <w:szCs w:val="24"/>
                <w:highlight w:val="yellow"/>
                <w:rtl w:val="0"/>
              </w:rPr>
              <w:t xml:space="preserve">Conformidade com a Lei de Acesso à Informação: Os documentos no Sipac estão em conformidade com a Lei nº 12.527/11, no que se refere à restrição de acesso, avaliando-se a necessidade de manutenção ou retirada de tais restrições?</w:t>
            </w:r>
            <w:r w:rsidDel="00000000" w:rsidR="00000000" w:rsidRPr="00000000">
              <w:rPr>
                <w:sz w:val="24"/>
                <w:szCs w:val="24"/>
                <w:highlight w:val="yellow"/>
                <w:vertAlign w:val="superscript"/>
              </w:rPr>
              <w:footnoteReference w:customMarkFollows="0" w:id="23"/>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sz w:val="24"/>
                <w:szCs w:val="24"/>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B">
            <w:pPr>
              <w:spacing w:after="0" w:line="240" w:lineRule="auto"/>
              <w:jc w:val="center"/>
              <w:rPr>
                <w:rFonts w:ascii="Calibri" w:cs="Calibri" w:eastAsia="Calibri" w:hAnsi="Calibri"/>
                <w:color w:val="000000"/>
                <w:sz w:val="24"/>
                <w:szCs w:val="24"/>
              </w:rPr>
            </w:pPr>
            <w:r w:rsidDel="00000000" w:rsidR="00000000" w:rsidRPr="00000000">
              <w:rPr>
                <w:sz w:val="24"/>
                <w:szCs w:val="24"/>
                <w:rtl w:val="0"/>
              </w:rPr>
              <w:t xml:space="preserve">Resposta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AC">
            <w:pPr>
              <w:spacing w:after="0" w:line="240" w:lineRule="auto"/>
              <w:jc w:val="cente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AD">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spacing w:after="0" w:line="240" w:lineRule="auto"/>
        <w:jc w:val="both"/>
        <w:rPr>
          <w:rFonts w:ascii="Calibri" w:cs="Calibri" w:eastAsia="Calibri" w:hAnsi="Calibri"/>
          <w:sz w:val="22"/>
          <w:szCs w:val="22"/>
        </w:rPr>
      </w:pPr>
      <w:r w:rsidDel="00000000" w:rsidR="00000000" w:rsidRPr="00000000">
        <w:rPr>
          <w:rtl w:val="0"/>
        </w:rPr>
      </w:r>
    </w:p>
    <w:tbl>
      <w:tblPr>
        <w:tblStyle w:val="Table4"/>
        <w:tblW w:w="94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2"/>
        <w:gridCol w:w="2064"/>
        <w:gridCol w:w="1842"/>
        <w:tblGridChange w:id="0">
          <w:tblGrid>
            <w:gridCol w:w="5592"/>
            <w:gridCol w:w="2064"/>
            <w:gridCol w:w="18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AF">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LISTA DE VERIFICAÇÃO 2A - VERIFICAÇÃO ESPECÍFICA E EXCLUSIVA PARA CONTRATAÇÃO POR INEXIGIBILIDADE</w:t>
            </w:r>
          </w:p>
          <w:p w:rsidR="00000000" w:rsidDel="00000000" w:rsidP="00000000" w:rsidRDefault="00000000" w:rsidRPr="00000000" w14:paraId="000000B0">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B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Atende plenamente a exigência?</w:t>
            </w:r>
          </w:p>
          <w:p w:rsidR="00000000" w:rsidDel="00000000" w:rsidP="00000000" w:rsidRDefault="00000000" w:rsidRPr="00000000" w14:paraId="000000B2">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B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Indicação do local do processo em que foi atendida a exigência (doc. / fls. / SEI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4">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Consta manifestação técnica demonstrando a inviabilidade de competição?</w:t>
            </w:r>
            <w:r w:rsidDel="00000000" w:rsidR="00000000" w:rsidRPr="00000000">
              <w:rPr>
                <w:rFonts w:ascii="Calibri" w:cs="Calibri" w:eastAsia="Calibri" w:hAnsi="Calibri"/>
                <w:sz w:val="24"/>
                <w:szCs w:val="24"/>
                <w:vertAlign w:val="superscript"/>
              </w:rPr>
              <w:footnoteReference w:customMarkFollows="0" w:id="24"/>
            </w:r>
            <w:r w:rsidDel="00000000" w:rsidR="00000000" w:rsidRPr="00000000">
              <w:rPr>
                <w:rFonts w:ascii="Calibri" w:cs="Calibri" w:eastAsia="Calibri" w:hAnsi="Calibri"/>
                <w:sz w:val="24"/>
                <w:szCs w:val="24"/>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5">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6">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7">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Houve justificativa do preço com base no regulamento pertinente?</w:t>
            </w:r>
            <w:r w:rsidDel="00000000" w:rsidR="00000000" w:rsidRPr="00000000">
              <w:rPr>
                <w:rFonts w:ascii="Calibri" w:cs="Calibri" w:eastAsia="Calibri" w:hAnsi="Calibri"/>
                <w:sz w:val="24"/>
                <w:szCs w:val="24"/>
                <w:vertAlign w:val="superscript"/>
              </w:rPr>
              <w:footnoteReference w:customMarkFollows="0" w:id="25"/>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8">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9">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A">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contratação de fornecedor exclusivo com base no art. 74, I, da Lei 14133/21, consta documento idôneo capaz de comprovar a exclusividade?</w:t>
            </w:r>
            <w:r w:rsidDel="00000000" w:rsidR="00000000" w:rsidRPr="00000000">
              <w:rPr>
                <w:rFonts w:ascii="Calibri" w:cs="Calibri" w:eastAsia="Calibri" w:hAnsi="Calibri"/>
                <w:sz w:val="24"/>
                <w:szCs w:val="24"/>
                <w:vertAlign w:val="superscript"/>
              </w:rPr>
              <w:footnoteReference w:customMarkFollows="0" w:id="26"/>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B">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C">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D">
            <w:pPr>
              <w:numPr>
                <w:ilvl w:val="1"/>
                <w:numId w:val="1"/>
              </w:numPr>
              <w:spacing w:after="0" w:line="240" w:lineRule="auto"/>
              <w:ind w:left="792" w:hanging="43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administração averiguou a veracidade do atestado de exclusividade apresentado?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E">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p w:rsidR="00000000" w:rsidDel="00000000" w:rsidP="00000000" w:rsidRDefault="00000000" w:rsidRPr="00000000" w14:paraId="000000BF">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0">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1">
            <w:pPr>
              <w:numPr>
                <w:ilvl w:val="1"/>
                <w:numId w:val="1"/>
              </w:numPr>
              <w:spacing w:after="0" w:line="240" w:lineRule="auto"/>
              <w:ind w:left="792" w:hanging="43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contratação de fornecedor exclusivo com base no art. 74, I, da Lei 14133/21, foi observada a vedação de preferência por marca específica?</w:t>
            </w:r>
            <w:r w:rsidDel="00000000" w:rsidR="00000000" w:rsidRPr="00000000">
              <w:rPr>
                <w:rFonts w:ascii="Calibri" w:cs="Calibri" w:eastAsia="Calibri" w:hAnsi="Calibri"/>
                <w:sz w:val="24"/>
                <w:szCs w:val="24"/>
                <w:vertAlign w:val="superscript"/>
              </w:rPr>
              <w:footnoteReference w:customMarkFollows="0" w:id="27"/>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2">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3">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4">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contratação de profissional do setor artístico por meio de empresário exclusivo com base no art. 74, II, da Lei 14133/21, consta documento idôneo que comprove a exclusividade permanente e contínua da representação, no País ou em Estado específico, sem limitação a evento ou local específico?</w:t>
            </w:r>
            <w:r w:rsidDel="00000000" w:rsidR="00000000" w:rsidRPr="00000000">
              <w:rPr>
                <w:rFonts w:ascii="Calibri" w:cs="Calibri" w:eastAsia="Calibri" w:hAnsi="Calibri"/>
                <w:sz w:val="24"/>
                <w:szCs w:val="24"/>
                <w:vertAlign w:val="superscript"/>
              </w:rPr>
              <w:footnoteReference w:customMarkFollows="0" w:id="28"/>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5">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6">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7">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serviço técnico especializado com base no art. 74, III, da Lei 14133/21, com observância da vedação de contratar serviços de publicidade e divulgação, consta cláusula vedando a subcontratação de empresas ou a atuação de profissionais distintos daqueles que tenham justificado a inexigibilidade?</w:t>
            </w:r>
            <w:r w:rsidDel="00000000" w:rsidR="00000000" w:rsidRPr="00000000">
              <w:rPr>
                <w:rFonts w:ascii="Calibri" w:cs="Calibri" w:eastAsia="Calibri" w:hAnsi="Calibri"/>
                <w:sz w:val="24"/>
                <w:szCs w:val="24"/>
                <w:vertAlign w:val="superscript"/>
              </w:rPr>
              <w:footnoteReference w:customMarkFollows="0" w:id="29"/>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8">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9">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A">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aquisição ou locação de imóvel com base no art. 74, V, da Lei 14133/21, consta avaliação prévia do bem; certificação da inexistência de imóveis públicos vagos e disponíveis que atendam ao objeto; e justificativas que demonstrem a singularidade do imóvel a ser comprado ou locado pela Administração e que evidenciem vantagem para ela?</w:t>
            </w:r>
            <w:r w:rsidDel="00000000" w:rsidR="00000000" w:rsidRPr="00000000">
              <w:rPr>
                <w:rFonts w:ascii="Calibri" w:cs="Calibri" w:eastAsia="Calibri" w:hAnsi="Calibri"/>
                <w:sz w:val="24"/>
                <w:szCs w:val="24"/>
                <w:vertAlign w:val="superscript"/>
              </w:rPr>
              <w:footnoteReference w:customMarkFollows="0" w:id="3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B">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C">
            <w:pPr>
              <w:spacing w:after="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D">
      <w:pPr>
        <w:spacing w:after="0" w:line="240" w:lineRule="auto"/>
        <w:jc w:val="both"/>
        <w:rPr>
          <w:rFonts w:ascii="Calibri" w:cs="Calibri" w:eastAsia="Calibri" w:hAnsi="Calibri"/>
          <w:sz w:val="22"/>
          <w:szCs w:val="22"/>
        </w:rPr>
      </w:pPr>
      <w:r w:rsidDel="00000000" w:rsidR="00000000" w:rsidRPr="00000000">
        <w:rPr>
          <w:rtl w:val="0"/>
        </w:rPr>
      </w:r>
    </w:p>
    <w:tbl>
      <w:tblPr>
        <w:tblStyle w:val="Table5"/>
        <w:tblW w:w="10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0"/>
        <w:gridCol w:w="1950"/>
        <w:gridCol w:w="2595"/>
        <w:tblGridChange w:id="0">
          <w:tblGrid>
            <w:gridCol w:w="5700"/>
            <w:gridCol w:w="1950"/>
            <w:gridCol w:w="25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CE">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LISTA DE VERIFICAÇÃO 2B – VERIFICAÇÃO ESPECÍFICA E EXCLUSIVA PARA CONTRATAÇÃO POR DISPENSA</w:t>
            </w:r>
          </w:p>
          <w:p w:rsidR="00000000" w:rsidDel="00000000" w:rsidP="00000000" w:rsidRDefault="00000000" w:rsidRPr="00000000" w14:paraId="000000CF">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D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Atende plenamente a exigência?</w:t>
            </w:r>
          </w:p>
          <w:p w:rsidR="00000000" w:rsidDel="00000000" w:rsidP="00000000" w:rsidRDefault="00000000" w:rsidRPr="00000000" w14:paraId="000000D1">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0D2">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Indicação do local do processo em que foi atendida a exigência (doc. / fls. / SEI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3">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Consta manifestação técnica justificando o enquadramento da contratação expressamente nas hipóteses do art. 75 da Lei 14133/21?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4">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5">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6">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Consta justificativa do preço baseada em pesquisa ou certificação de que a estimativa ocorrerá concomitantemente com a seleção da proposta mais vantajosa, tudo em conformidade com a Instrução Normativa nº 65/2021?</w:t>
            </w:r>
            <w:r w:rsidDel="00000000" w:rsidR="00000000" w:rsidRPr="00000000">
              <w:rPr>
                <w:rFonts w:ascii="Calibri" w:cs="Calibri" w:eastAsia="Calibri" w:hAnsi="Calibri"/>
                <w:sz w:val="24"/>
                <w:szCs w:val="24"/>
                <w:vertAlign w:val="superscript"/>
              </w:rPr>
              <w:footnoteReference w:customMarkFollows="0" w:id="3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7">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8">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9">
            <w:pPr>
              <w:numPr>
                <w:ilvl w:val="1"/>
                <w:numId w:val="1"/>
              </w:numPr>
              <w:spacing w:after="0" w:line="240" w:lineRule="auto"/>
              <w:ind w:left="792" w:hanging="43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situação em que não é possível estimar o valor do objeto na forma estabelecida nos §§ 1º, 2º e 3º do art. 23 da Lei 14133/21, o contratado comprova por algum meio idôneo que os preços estão em conformidade com os praticados em contratações semelhantes de objetos de mesma natureza, tais como notas fiscais emitidas para outros contratantes no período de até 1 (um) ano anterior à data da contratação pela Administração?</w:t>
            </w:r>
            <w:r w:rsidDel="00000000" w:rsidR="00000000" w:rsidRPr="00000000">
              <w:rPr>
                <w:rFonts w:ascii="Calibri" w:cs="Calibri" w:eastAsia="Calibri" w:hAnsi="Calibri"/>
                <w:sz w:val="24"/>
                <w:szCs w:val="24"/>
                <w:vertAlign w:val="superscript"/>
              </w:rPr>
              <w:footnoteReference w:customMarkFollows="0" w:id="32"/>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B">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C">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dispensa fundada nos incisos I ou II do art. 75 da Lei 14.133/21, foi demonstrado respeito ao limite de valor considerando o somatório do valor da contratação com o valor de outros objetos da mesma natureza contratados pela mesma unidade gestora no mesmo exercício financeiro?</w:t>
            </w:r>
            <w:r w:rsidDel="00000000" w:rsidR="00000000" w:rsidRPr="00000000">
              <w:rPr>
                <w:rFonts w:ascii="Calibri" w:cs="Calibri" w:eastAsia="Calibri" w:hAnsi="Calibri"/>
                <w:sz w:val="24"/>
                <w:szCs w:val="24"/>
                <w:vertAlign w:val="superscript"/>
              </w:rPr>
              <w:footnoteReference w:customMarkFollows="0" w:id="33"/>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D">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E">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F">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dispensa fundada nos incisos I ou II do art. 75 da Lei 14133/21, a autoridade declarou que a contratação será precedida de divulgação de aviso em sítio eletrônico oficial, pelo prazo mínimo de 3 (três) dias úteis, com atendimento da IN SEGES 67/21 para busca da proposta mais vantajosa?</w:t>
            </w:r>
            <w:r w:rsidDel="00000000" w:rsidR="00000000" w:rsidRPr="00000000">
              <w:rPr>
                <w:rFonts w:ascii="Calibri" w:cs="Calibri" w:eastAsia="Calibri" w:hAnsi="Calibri"/>
                <w:sz w:val="24"/>
                <w:szCs w:val="24"/>
                <w:vertAlign w:val="superscript"/>
              </w:rPr>
              <w:footnoteReference w:customMarkFollows="0" w:id="34"/>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1">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2">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Tratando-se de dispensa fundada nos incisos I ou II do art. 75 da Lei 14133/21, a contratação será paga por meio de cartão de pagamento e com divulgação do extrato no Portal Nacional de Contratações Públicas (PNCP)?</w:t>
            </w:r>
            <w:r w:rsidDel="00000000" w:rsidR="00000000" w:rsidRPr="00000000">
              <w:rPr>
                <w:rFonts w:ascii="Calibri" w:cs="Calibri" w:eastAsia="Calibri" w:hAnsi="Calibri"/>
                <w:sz w:val="24"/>
                <w:szCs w:val="24"/>
                <w:vertAlign w:val="superscript"/>
              </w:rPr>
              <w:footnoteReference w:customMarkFollows="0" w:id="35"/>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4">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5">
            <w:pPr>
              <w:numPr>
                <w:ilvl w:val="1"/>
                <w:numId w:val="1"/>
              </w:numPr>
              <w:spacing w:after="0" w:line="240" w:lineRule="auto"/>
              <w:ind w:left="792" w:hanging="43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 caso negativo, houve justificativa para não adoção dessa forma de pagamento?</w:t>
            </w:r>
            <w:r w:rsidDel="00000000" w:rsidR="00000000" w:rsidRPr="00000000">
              <w:rPr>
                <w:rFonts w:ascii="Calibri" w:cs="Calibri" w:eastAsia="Calibri" w:hAnsi="Calibri"/>
                <w:color w:val="000000"/>
                <w:sz w:val="24"/>
                <w:szCs w:val="24"/>
                <w:vertAlign w:val="superscript"/>
                <w:rtl w:val="0"/>
              </w:rPr>
              <w:t xml:space="preserve"> </w:t>
            </w:r>
            <w:r w:rsidDel="00000000" w:rsidR="00000000" w:rsidRPr="00000000">
              <w:rPr>
                <w:rFonts w:ascii="Calibri" w:cs="Calibri" w:eastAsia="Calibri" w:hAnsi="Calibri"/>
                <w:color w:val="000000"/>
                <w:sz w:val="24"/>
                <w:szCs w:val="24"/>
                <w:vertAlign w:val="superscript"/>
              </w:rPr>
              <w:footnoteReference w:customMarkFollows="0" w:id="36"/>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7">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8">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Tratando-se de dispensa fundada nos incisos I ou II do art. 75 da Lei 14133/21, há manifestação da DLC/PROGEST, DLOG/PROGEST ou SINFRA se existem licitações em curso, concluídas ou vigentes (Ata de Registro de Preços ou Contrato) com o mesmo objeto da dispensa?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EA">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B">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C">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Tratando-se de dispensa fundada nos incisos I ou II do art. 75 da Lei 14133/21, as participantes são preferencialmente microempresas, empresas de pequeno porte e sociedades cooperativas (Art. 48, I, da LC nº 123/06, Arts. 6º e 10, III, do Decreto nº 8.538/15 e Art. 34 da Lei nº 11.488/07)?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EE">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F">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0">
            <w:pPr>
              <w:numPr>
                <w:ilvl w:val="1"/>
                <w:numId w:val="1"/>
              </w:numPr>
              <w:spacing w:after="0" w:line="240" w:lineRule="auto"/>
              <w:ind w:left="792" w:hanging="43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Incide uma das exceções previstas no Art. 10 do Decreto nº 8.538/15, devidamente justificada, a afastar a exclusividade?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F2">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3">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4">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Tratando-se de dispensa eletrônica, consta Aviso de Dispensa Eletrônica, elaborado com fundamento na Lei nº 14.133/2021 e na IN SEGES/ME nº 67/2021, divulgada no Sistema Comprasnet 4.0 e assinado pelo ordenador de despesa autorizando a contratação?</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F6">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7">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8">
            <w:pPr>
              <w:numPr>
                <w:ilvl w:val="1"/>
                <w:numId w:val="1"/>
              </w:numPr>
              <w:spacing w:after="0" w:line="240" w:lineRule="auto"/>
              <w:ind w:left="792" w:hanging="432"/>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utilizado o modelo de minuta padronizado de Aviso de Dispensa Eletrônica da Advocacia-Geral da União?</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FA">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B">
            <w:pPr>
              <w:spacing w:after="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C">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Tratando-se de dispensa eletrônica, consta Relatório da Dispensa Eletrônica extraído do Sistema Comprasnet 4.0, contendo as informações referente à Dispensa, classificação dos participantes, eventos da dispensa, razão da escolha do fornecedor, declaração habilitando os fornecedores, evento de adjudicação e homologação?</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Resposta</w:t>
            </w:r>
          </w:p>
          <w:p w:rsidR="00000000" w:rsidDel="00000000" w:rsidP="00000000" w:rsidRDefault="00000000" w:rsidRPr="00000000" w14:paraId="000000FE">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F">
            <w:pPr>
              <w:spacing w:after="0" w:line="240" w:lineRule="auto"/>
              <w:jc w:val="center"/>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00">
      <w:pPr>
        <w:spacing w:after="0" w:line="24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1">
      <w:pPr>
        <w:spacing w:after="0" w:line="240" w:lineRule="auto"/>
        <w:jc w:val="both"/>
        <w:rPr>
          <w:rFonts w:ascii="Calibri" w:cs="Calibri" w:eastAsia="Calibri" w:hAnsi="Calibri"/>
          <w:color w:val="000000"/>
          <w:sz w:val="22"/>
          <w:szCs w:val="22"/>
        </w:rPr>
      </w:pPr>
      <w:r w:rsidDel="00000000" w:rsidR="00000000" w:rsidRPr="00000000">
        <w:rPr>
          <w:rtl w:val="0"/>
        </w:rPr>
      </w:r>
    </w:p>
    <w:tbl>
      <w:tblPr>
        <w:tblStyle w:val="Table6"/>
        <w:tblW w:w="94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2127"/>
        <w:gridCol w:w="1842"/>
        <w:tblGridChange w:id="0">
          <w:tblGrid>
            <w:gridCol w:w="5529"/>
            <w:gridCol w:w="2127"/>
            <w:gridCol w:w="18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10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LISTA DE VERIFICAÇÃO 3A - VERIFICAÇÃO </w:t>
            </w:r>
            <w:r w:rsidDel="00000000" w:rsidR="00000000" w:rsidRPr="00000000">
              <w:rPr>
                <w:rFonts w:ascii="Calibri" w:cs="Calibri" w:eastAsia="Calibri" w:hAnsi="Calibri"/>
                <w:b w:val="1"/>
                <w:color w:val="000000"/>
                <w:sz w:val="24"/>
                <w:szCs w:val="24"/>
                <w:u w:val="single"/>
                <w:rtl w:val="0"/>
              </w:rPr>
              <w:t xml:space="preserve">ESPECÍFICA</w:t>
            </w:r>
            <w:r w:rsidDel="00000000" w:rsidR="00000000" w:rsidRPr="00000000">
              <w:rPr>
                <w:rFonts w:ascii="Calibri" w:cs="Calibri" w:eastAsia="Calibri" w:hAnsi="Calibri"/>
                <w:b w:val="1"/>
                <w:color w:val="000000"/>
                <w:sz w:val="24"/>
                <w:szCs w:val="24"/>
                <w:rtl w:val="0"/>
              </w:rPr>
              <w:t xml:space="preserve"> PARA </w:t>
            </w:r>
            <w:r w:rsidDel="00000000" w:rsidR="00000000" w:rsidRPr="00000000">
              <w:rPr>
                <w:rFonts w:ascii="Calibri" w:cs="Calibri" w:eastAsia="Calibri" w:hAnsi="Calibri"/>
                <w:b w:val="1"/>
                <w:color w:val="000000"/>
                <w:sz w:val="24"/>
                <w:szCs w:val="24"/>
                <w:u w:val="single"/>
                <w:rtl w:val="0"/>
              </w:rPr>
              <w:t xml:space="preserve">AQUISIÇÕES</w:t>
            </w:r>
            <w:r w:rsidDel="00000000" w:rsidR="00000000" w:rsidRPr="00000000">
              <w:rPr>
                <w:rFonts w:ascii="Calibri" w:cs="Calibri" w:eastAsia="Calibri" w:hAnsi="Calibri"/>
                <w:b w:val="1"/>
                <w:color w:val="000000"/>
                <w:sz w:val="24"/>
                <w:szCs w:val="24"/>
                <w:rtl w:val="0"/>
              </w:rPr>
              <w:t xml:space="preserve"> POR INEXIGIBILIDADE OU POR DISPENSA DE LICITAÇÃO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10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Atende plenamente a exigência?</w:t>
            </w:r>
          </w:p>
          <w:p w:rsidR="00000000" w:rsidDel="00000000" w:rsidP="00000000" w:rsidRDefault="00000000" w:rsidRPr="00000000" w14:paraId="00000104">
            <w:pPr>
              <w:spacing w:after="0" w:line="240" w:lineRule="auto"/>
              <w:jc w:val="center"/>
              <w:rPr>
                <w:rFonts w:ascii="Calibri" w:cs="Calibri" w:eastAsia="Calibri" w:hAnsi="Calibri"/>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10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Indicação do local do processo em que foi atendida a exigência (doc. / fls. / SEI etc.)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6">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Há justificativa para não utilização de sistema de registro de preços?</w:t>
            </w:r>
            <w:r w:rsidDel="00000000" w:rsidR="00000000" w:rsidRPr="00000000">
              <w:rPr>
                <w:rFonts w:ascii="Calibri" w:cs="Calibri" w:eastAsia="Calibri" w:hAnsi="Calibri"/>
                <w:sz w:val="24"/>
                <w:szCs w:val="24"/>
                <w:vertAlign w:val="superscript"/>
              </w:rPr>
              <w:footnoteReference w:customMarkFollows="0" w:id="37"/>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7">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8">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9">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Há manifestação sobre o atendimento do princípio da padronização?</w:t>
            </w:r>
            <w:r w:rsidDel="00000000" w:rsidR="00000000" w:rsidRPr="00000000">
              <w:rPr>
                <w:rFonts w:ascii="Calibri" w:cs="Calibri" w:eastAsia="Calibri" w:hAnsi="Calibri"/>
                <w:sz w:val="24"/>
                <w:szCs w:val="24"/>
                <w:vertAlign w:val="superscript"/>
              </w:rPr>
              <w:footnoteReference w:customMarkFollows="0" w:id="38"/>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B">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C">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informação do uso ou justificativa para não utilização de catálogo eletrônico de padronização?</w:t>
            </w:r>
            <w:r w:rsidDel="00000000" w:rsidR="00000000" w:rsidRPr="00000000">
              <w:rPr>
                <w:rFonts w:ascii="Calibri" w:cs="Calibri" w:eastAsia="Calibri" w:hAnsi="Calibri"/>
                <w:sz w:val="24"/>
                <w:szCs w:val="24"/>
                <w:vertAlign w:val="superscript"/>
              </w:rPr>
              <w:footnoteReference w:customMarkFollows="0" w:id="39"/>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D">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E">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F">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haja indicação de marca ou modelo, consta justificativa para a indicação?</w:t>
            </w:r>
            <w:r w:rsidDel="00000000" w:rsidR="00000000" w:rsidRPr="00000000">
              <w:rPr>
                <w:rFonts w:ascii="Calibri" w:cs="Calibri" w:eastAsia="Calibri" w:hAnsi="Calibri"/>
                <w:sz w:val="24"/>
                <w:szCs w:val="24"/>
                <w:vertAlign w:val="superscript"/>
              </w:rPr>
              <w:footnoteReference w:customMarkFollows="0" w:id="40"/>
            </w:r>
            <w:r w:rsidDel="00000000" w:rsidR="00000000" w:rsidRPr="00000000">
              <w:rPr>
                <w:rFonts w:ascii="Calibri" w:cs="Calibri" w:eastAsia="Calibri" w:hAnsi="Calibri"/>
                <w:sz w:val="24"/>
                <w:szCs w:val="24"/>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0">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1">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2">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Havendo vedação de determinada marca ou produto, foi indicada a existência de processo administrativo em que esteja comprovado que não atendem às necessidades da Administração?</w:t>
            </w:r>
            <w:r w:rsidDel="00000000" w:rsidR="00000000" w:rsidRPr="00000000">
              <w:rPr>
                <w:rFonts w:ascii="Calibri" w:cs="Calibri" w:eastAsia="Calibri" w:hAnsi="Calibri"/>
                <w:sz w:val="24"/>
                <w:szCs w:val="24"/>
                <w:vertAlign w:val="superscript"/>
              </w:rPr>
              <w:footnoteReference w:customMarkFollows="0" w:id="41"/>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3">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4">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5">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Há certificação de que a opção pela aquisição é mais vantajosa do que eventuais alternativas, como a locação de bens?</w:t>
            </w:r>
            <w:r w:rsidDel="00000000" w:rsidR="00000000" w:rsidRPr="00000000">
              <w:rPr>
                <w:rFonts w:ascii="Calibri" w:cs="Calibri" w:eastAsia="Calibri" w:hAnsi="Calibri"/>
                <w:sz w:val="24"/>
                <w:szCs w:val="24"/>
                <w:vertAlign w:val="superscript"/>
              </w:rPr>
              <w:footnoteReference w:customMarkFollows="0" w:id="42"/>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6">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7">
            <w:pPr>
              <w:spacing w:after="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18">
      <w:pPr>
        <w:spacing w:after="0" w:line="240" w:lineRule="auto"/>
        <w:jc w:val="both"/>
        <w:rPr>
          <w:rFonts w:ascii="Calibri" w:cs="Calibri" w:eastAsia="Calibri" w:hAnsi="Calibri"/>
          <w:sz w:val="22"/>
          <w:szCs w:val="22"/>
        </w:rPr>
      </w:pPr>
      <w:r w:rsidDel="00000000" w:rsidR="00000000" w:rsidRPr="00000000">
        <w:rPr>
          <w:rtl w:val="0"/>
        </w:rPr>
      </w:r>
    </w:p>
    <w:tbl>
      <w:tblPr>
        <w:tblStyle w:val="Table7"/>
        <w:tblW w:w="94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2127"/>
        <w:gridCol w:w="1842"/>
        <w:tblGridChange w:id="0">
          <w:tblGrid>
            <w:gridCol w:w="5529"/>
            <w:gridCol w:w="2127"/>
            <w:gridCol w:w="18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119">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LISTA DE VERIFICAÇÃO 3B - VERIFICAÇÃO </w:t>
            </w:r>
            <w:r w:rsidDel="00000000" w:rsidR="00000000" w:rsidRPr="00000000">
              <w:rPr>
                <w:rFonts w:ascii="Calibri" w:cs="Calibri" w:eastAsia="Calibri" w:hAnsi="Calibri"/>
                <w:b w:val="1"/>
                <w:sz w:val="24"/>
                <w:szCs w:val="24"/>
                <w:u w:val="single"/>
                <w:rtl w:val="0"/>
              </w:rPr>
              <w:t xml:space="preserve">ESPECÍFICA</w:t>
            </w:r>
            <w:r w:rsidDel="00000000" w:rsidR="00000000" w:rsidRPr="00000000">
              <w:rPr>
                <w:rFonts w:ascii="Calibri" w:cs="Calibri" w:eastAsia="Calibri" w:hAnsi="Calibri"/>
                <w:b w:val="1"/>
                <w:sz w:val="24"/>
                <w:szCs w:val="24"/>
                <w:rtl w:val="0"/>
              </w:rPr>
              <w:t xml:space="preserve"> PARA CONTRATAÇÃO DE </w:t>
            </w:r>
            <w:r w:rsidDel="00000000" w:rsidR="00000000" w:rsidRPr="00000000">
              <w:rPr>
                <w:rFonts w:ascii="Calibri" w:cs="Calibri" w:eastAsia="Calibri" w:hAnsi="Calibri"/>
                <w:b w:val="1"/>
                <w:sz w:val="24"/>
                <w:szCs w:val="24"/>
                <w:u w:val="single"/>
                <w:rtl w:val="0"/>
              </w:rPr>
              <w:t xml:space="preserve">SERVIÇOS EM GERAL</w:t>
            </w:r>
            <w:r w:rsidDel="00000000" w:rsidR="00000000" w:rsidRPr="00000000">
              <w:rPr>
                <w:rFonts w:ascii="Calibri" w:cs="Calibri" w:eastAsia="Calibri" w:hAnsi="Calibri"/>
                <w:b w:val="1"/>
                <w:sz w:val="24"/>
                <w:szCs w:val="24"/>
                <w:rtl w:val="0"/>
              </w:rPr>
              <w:t xml:space="preserve"> POR INEXIGIBILIDADE OU POR DISPENSA DE LICITAÇÃO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11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Atende plenamente a exigência?</w:t>
            </w:r>
          </w:p>
          <w:p w:rsidR="00000000" w:rsidDel="00000000" w:rsidP="00000000" w:rsidRDefault="00000000" w:rsidRPr="00000000" w14:paraId="0000011B">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99" w:val="clear"/>
            <w:tcMar>
              <w:top w:w="0.0" w:type="dxa"/>
              <w:left w:w="108.0" w:type="dxa"/>
              <w:bottom w:w="0.0" w:type="dxa"/>
              <w:right w:w="108.0" w:type="dxa"/>
            </w:tcMar>
          </w:tcPr>
          <w:p w:rsidR="00000000" w:rsidDel="00000000" w:rsidP="00000000" w:rsidRDefault="00000000" w:rsidRPr="00000000" w14:paraId="0000011C">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Indicação do local do processo em que foi atendida a exigência (doc. / fls. / SEI etc.)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D">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Houve manifestação quanto à observância do princípio da padronização?</w:t>
            </w:r>
            <w:r w:rsidDel="00000000" w:rsidR="00000000" w:rsidRPr="00000000">
              <w:rPr>
                <w:rFonts w:ascii="Calibri" w:cs="Calibri" w:eastAsia="Calibri" w:hAnsi="Calibri"/>
                <w:sz w:val="24"/>
                <w:szCs w:val="24"/>
                <w:vertAlign w:val="superscript"/>
              </w:rPr>
              <w:footnoteReference w:customMarkFollows="0" w:id="43"/>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E">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F">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0">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informação do uso ou justificativa para não utilização de catálogo eletrônico de padronização?</w:t>
            </w:r>
            <w:r w:rsidDel="00000000" w:rsidR="00000000" w:rsidRPr="00000000">
              <w:rPr>
                <w:rFonts w:ascii="Calibri" w:cs="Calibri" w:eastAsia="Calibri" w:hAnsi="Calibri"/>
                <w:sz w:val="24"/>
                <w:szCs w:val="24"/>
                <w:vertAlign w:val="superscript"/>
              </w:rPr>
              <w:footnoteReference w:customMarkFollows="0" w:id="44"/>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1">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2">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3">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Foi certificado que os serviços a serem contratados se enquadram como as atividades materiais acessórias, instrumentais ou complementares aos assuntos que constituam área de competência legal do órgão ou da entidade?</w:t>
            </w:r>
            <w:r w:rsidDel="00000000" w:rsidR="00000000" w:rsidRPr="00000000">
              <w:rPr>
                <w:rFonts w:ascii="Calibri" w:cs="Calibri" w:eastAsia="Calibri" w:hAnsi="Calibri"/>
                <w:sz w:val="24"/>
                <w:szCs w:val="24"/>
                <w:vertAlign w:val="superscript"/>
              </w:rPr>
              <w:footnoteReference w:customMarkFollows="0" w:id="45"/>
            </w:r>
            <w:r w:rsidDel="00000000" w:rsidR="00000000" w:rsidRPr="00000000">
              <w:rPr>
                <w:rFonts w:ascii="Calibri" w:cs="Calibri" w:eastAsia="Calibri" w:hAnsi="Calibri"/>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4">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5">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6">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Caso a Administração pretenda contratar mais de uma empresa para a execução do objeto, está atestado nos autos que (i) não há perda de economia de escala, (ii) é possível e conveniente a execução simultânea e (iii) há controle individualizado para a execução de cada contratado?</w:t>
            </w:r>
            <w:r w:rsidDel="00000000" w:rsidR="00000000" w:rsidRPr="00000000">
              <w:rPr>
                <w:rFonts w:ascii="Calibri" w:cs="Calibri" w:eastAsia="Calibri" w:hAnsi="Calibri"/>
                <w:sz w:val="24"/>
                <w:szCs w:val="24"/>
                <w:vertAlign w:val="superscript"/>
              </w:rPr>
              <w:footnoteReference w:customMarkFollows="0" w:id="46"/>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7">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8">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9">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Consta o Instrumento de Medição de Resultados, quando couber, em conformidade com o ANEXO V-B - MODELO DE INSTRUMENTO DE MEDIÇÃO DE RESULTADO (IMR) da IN nº 05/2017 SEGES/MPDG?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p w:rsidR="00000000" w:rsidDel="00000000" w:rsidP="00000000" w:rsidRDefault="00000000" w:rsidRPr="00000000" w14:paraId="0000012B">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C">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D">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Para contratação de obras ou serviços de engenharia, foi elaborado, se for o caso, o projeto executivo (art. 46, § 1°, Lei n° 14.133/21)?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E">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p w:rsidR="00000000" w:rsidDel="00000000" w:rsidP="00000000" w:rsidRDefault="00000000" w:rsidRPr="00000000" w14:paraId="0000012F">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0">
            <w:pPr>
              <w:spacing w:after="0" w:line="240" w:lineRule="auto"/>
              <w:jc w:val="center"/>
              <w:rPr>
                <w:rFonts w:ascii="Calibri" w:cs="Calibri" w:eastAsia="Calibri" w:hAnsi="Calibri"/>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1">
            <w:pPr>
              <w:numPr>
                <w:ilvl w:val="0"/>
                <w:numId w:val="1"/>
              </w:numPr>
              <w:spacing w:after="0" w:line="240" w:lineRule="auto"/>
              <w:ind w:left="36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 sendo objeto da contratação direta, obra ou serviço, existe orçamento detalhado em planilhas que expresse a composição de todos os seus custos unitários baseado em pesquisa de preços praticados no mercado do ramo do objeto da contratação, assim como a respectiva pesquisa de preços realizada (Acórdão TCU nº 1033/2018 – Plenário)? </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2">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Resposta</w:t>
            </w:r>
          </w:p>
          <w:p w:rsidR="00000000" w:rsidDel="00000000" w:rsidP="00000000" w:rsidRDefault="00000000" w:rsidRPr="00000000" w14:paraId="00000133">
            <w:pPr>
              <w:spacing w:after="0"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34">
            <w:pPr>
              <w:spacing w:after="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5">
      <w:pPr>
        <w:spacing w:after="0" w:line="240" w:lineRule="auto"/>
        <w:jc w:val="both"/>
        <w:rPr/>
      </w:pP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r>
    </w:p>
    <w:sectPr>
      <w:headerReference r:id="rId10" w:type="first"/>
      <w:headerReference r:id="rId11" w:type="even"/>
      <w:footerReference r:id="rId12" w:type="default"/>
      <w:footerReference r:id="rId13" w:type="first"/>
      <w:footerReference r:id="rId14"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Fonts w:ascii="Calibri" w:cs="Calibri" w:eastAsia="Calibri" w:hAnsi="Calibri"/>
        <w:b w:val="0"/>
        <w:i w:val="0"/>
        <w:smallCaps w:val="0"/>
        <w:strike w:val="0"/>
        <w:color w:val="000000"/>
        <w:sz w:val="15"/>
        <w:szCs w:val="15"/>
        <w:u w:val="none"/>
        <w:shd w:fill="auto" w:val="clear"/>
        <w:vertAlign w:val="baseline"/>
        <w:rtl w:val="0"/>
      </w:rPr>
      <w:t xml:space="preserve">Lista de Verificação de Contratações Diretas – Lei 14.133/21, adaptada pela CAC/DLC/PROGEST com base no modelo disponibilizado pela Advocacia Geral da União.</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15"/>
        <w:szCs w:val="15"/>
        <w:highlight w:val="yellow"/>
        <w:u w:val="none"/>
        <w:vertAlign w:val="baseline"/>
        <w:rtl w:val="0"/>
      </w:rPr>
      <w:t xml:space="preserve">Atualização: </w:t>
    </w:r>
    <w:r w:rsidDel="00000000" w:rsidR="00000000" w:rsidRPr="00000000">
      <w:rPr>
        <w:sz w:val="15"/>
        <w:szCs w:val="15"/>
        <w:highlight w:val="yellow"/>
        <w:rtl w:val="0"/>
      </w:rPr>
      <w:t xml:space="preserve">18/06/2024</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AGU 69/2021: “Não é obrigatória manifestação jurídica nas contratações diretas de pequeno valor com fundamento no art. 75, I ou II, E § 3º da Lei nº 14.133, de 1º de abril de 2021, salvo se houver celebração de contrato administrativo e este não for padronizado pelo órgão de assessoramento jurídico, ou nas hipóteses em que o administrador tenha suscitado dúvida a respeito da legalidade da dispensa de licitação. Aplica-se o mesmo entendimento às contratações diretas fundadas no art. 74, da Lei nº 14.133, de 2021, desde que seus valores não ultrapassem os limites previstos nos incisos I e II do art. 75, da Lei nº 14.133, de 2021.</w:t>
      </w:r>
    </w:p>
  </w:footnote>
  <w:footnote w:id="1">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Obs.: Dispõe a ON-AGU 2/2009: “os instrumentos dos contratos, convênios e demais ajustes, bem como os respectivos aditivos, devem integrar um único processo administrativo, devidamente autuado em sequência cronológica, numerado, rubricado, contendo cada volume os respectivos termos de abertura e encerramento.” </w:t>
      </w:r>
    </w:p>
  </w:footnote>
  <w:footnote w:id="2">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Decreto nº 8.539/2015 e art. 12, VI, da Lei 14133/21</w:t>
      </w:r>
    </w:p>
  </w:footnote>
  <w:footnote w:id="3">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7º,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caput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Lei 14133/21</w:t>
      </w:r>
    </w:p>
  </w:footnote>
  <w:footnote w:id="4">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DFD é documento obrigatório que deve constar em qualquer processo de contratação, conforme art. 12, VII, e art. 72, I, da Lei 14133/21. A regra é que o DFD já tenha sido elaborado para os fins do PCA. Neste caso, é salutar que haja a juntada de sua cópia nos autos. Entretanto, nos casos previstos no art. 7º do Decreto nº 10.947/22, há a dispensa do registro da contratação no plano anual, o que implica na não elaboração, naquela oportunidade, do DFD. Então, nesta hipótese, o DFD constará apenas do processo de contratação direta, conforme art. 12, VII e §1º, da Lei 14133/21 e art. 7º do Decreto 10947/22, já citados.</w:t>
      </w:r>
    </w:p>
  </w:footnote>
  <w:footnote w:id="5">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Destaque-se que, para as contratações da Lei nº 14133/21, aplica-se, quanto ao Plano de Contratações Anual, apenas o Decreto nº 10947/22 e não a IN SEGES/ME nº 1/2019, conforme Nota n. 00001/2021/CNMLC/CGU/AGU. Quanto a esse Decreto, atentar para as exceções da obrigatoriedade de registro dispostas no seu art. 7º, incluindo os incisos VI, VII e VIII do caput do art. 75, as contratações feitas por suprimento de fundos e pequenas compras e serviços de pronto pagamento do art. 95, §2º, todos da Lei nº 14133/21.</w:t>
      </w:r>
    </w:p>
  </w:footnote>
  <w:footnote w:id="6">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18 da Lei 14133/21</w:t>
      </w:r>
    </w:p>
  </w:footnote>
  <w:footnote w:id="8">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18, §1º, art. 72, I, da Lei 14133/21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SEGES/ME nº 58/2022.</w:t>
      </w:r>
      <w:r w:rsidDel="00000000" w:rsidR="00000000" w:rsidRPr="00000000">
        <w:rPr>
          <w:rtl w:val="0"/>
        </w:rPr>
      </w:r>
    </w:p>
  </w:footnote>
  <w:footnote w:id="9">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18, §§ 1º e 2º, da Lei 14133/21.</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 os incisos obrigatórios são:</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descrição da necessidade da contratação, considerado o problema a ser resolvido sob a perspectiva do interesse público;</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 - estimativas das quantidades para a contratação, acompanhadas das memórias de cálculo e dos documentos que lhes dão suporte, que considerem interdependências com outras contratações, de modo a possibilitar economia de escala;</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VIII - justificativas para o parcelamento ou não da contratação;</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XIII - posicionamento conclusivo sobre a adequação da contratação para o atendimento da necessidade a que se destina.”</w:t>
      </w:r>
    </w:p>
  </w:footnote>
  <w:footnote w:id="10">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I da Lei nº 14133/21. Cabe ressaltar que a análise de riscos não se confunde com a matriz de alocação de riscos, já que aquela é ato interno de planejamento da contratação, enquanto que esta é cláusula contratual de pactuação de riscos com o contratado.</w:t>
      </w:r>
    </w:p>
  </w:footnote>
  <w:footnote w:id="11">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18, §3º, e art. 72, I, da Lei 14133/21. A dispensa dos Estudos Técnico Preliminares está condicionada à juntada aos autos de justificativa, demonstrando, por exemplo, que a elaboração do documento é incompatível com a urgência da contratação.</w:t>
      </w:r>
    </w:p>
  </w:footnote>
  <w:footnote w:id="12">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18, §2º, da Lei 14133/21</w:t>
      </w:r>
    </w:p>
  </w:footnote>
  <w:footnote w:id="13">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5º e art. 11, I e IV, da Lei 14133/21</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 Recomenda-se a consulta ao “Guia Nacional de Licitações Sustentáveis”, da CGU/AGU, que contém orientações indispensáveis para a contratação de determinados objetos.</w:t>
      </w:r>
    </w:p>
  </w:footnote>
  <w:footnote w:id="14">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I, da Lei 14133/21</w:t>
      </w:r>
    </w:p>
  </w:footnote>
  <w:footnote w:id="15">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19, IV e § 2º, da Lei 14133/21; Enunciado nº 6 do Manual de Boas Práticas Consultivas</w:t>
      </w:r>
    </w:p>
  </w:footnote>
  <w:footnote w:id="16">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19, IV e § 2º, da Lei 14133/21; Enunciado nº 6 do Manual de Boas Práticas Consultivas</w:t>
      </w:r>
    </w:p>
  </w:footnote>
  <w:footnote w:id="17">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IV, da Lei 14133/21; art. 5º, IV e §1º, da IN Seges 67/21</w:t>
      </w:r>
    </w:p>
  </w:footnote>
  <w:footnote w:id="18">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16, I e II, da LC 101/2000. Obs. 1: ON AGU 52/2014: “As despesas ordinárias e rotineiras da administração, já previstas no orçamento e destinadas à manutenção das ações governamentais preexistentes, dispensam as exigências previstas nos incisos I e II do art. 16 da Lei Complementar 101, de 2000”.</w:t>
      </w:r>
    </w:p>
  </w:footnote>
  <w:footnote w:id="19">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V, da Lei 14133/21.</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 1: Segundo o §4º do art. 91 da Lei 14133/21, é essencial que sejam atendidos os seguintes requisitos: “Art. 91 (...) § 4º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 A regularidade fiscal federal; a regularidade perante a Seguridade Social; a regularidade com o Fundo de Garantia por Tempo de Serviço; a regularidade trabalhista; a declaração de cumprimento do disposto no inciso XXXIII do art. 7º da Constituição Federal; e a ausência de penalidade que vede a contratação com o órgão, podem ser verificadas mediante consulta nos seguintes endereços, sem prejuízo de outras consultas julgadas relevantes:</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SICAF;  </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Cadastro Nacional de Empresas Inidôneas e Suspensas - CEIS, mantido pela Controladoria-Geral da União (www.portaldatransparencia.gov.br/ceis);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Cadastro Nacional de Empresas Punidas (CNEP) (art. 91, §4º, da Lei 14133/21). </w:t>
      </w:r>
    </w:p>
  </w:footnote>
  <w:footnote w:id="20">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leader="none" w:pos="74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6º, III, da Lei nº 10.522/02. Obs.: Atente-se que o cadastro do CADIN é meramente informativo, de modo que a existência de pendências não impede a contratação.</w:t>
      </w:r>
    </w:p>
  </w:footnote>
  <w:footnote w:id="21">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VIII, da Lei 14133/21 c/c art. 5º, VIII e §2º, da IN nº 67/2021</w:t>
      </w:r>
    </w:p>
  </w:footnote>
  <w:footnote w:id="22">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82, §6º, da Lei 14133/21; art. 4º, IV, da IN SEGES 67/2021</w:t>
      </w:r>
    </w:p>
  </w:footnote>
  <w:footnote w:id="24">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74 da Lei 14133/21 e Art. 7º, §3º, da IN Seges nº 65/21</w:t>
      </w:r>
    </w:p>
  </w:footnote>
  <w:footnote w:id="25">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II e VII, e art. 23, §§1º, 2º e 3º da Lei 14133/21; art. 7º, §1º, da IN Seges nº 65/21; IN Seges 72/2021</w:t>
      </w:r>
    </w:p>
  </w:footnote>
  <w:footnote w:id="26">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74, §1º, da Lei 14133/21</w:t>
      </w:r>
    </w:p>
  </w:footnote>
  <w:footnote w:id="27">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74, §1º, da Lei 14133/21</w:t>
      </w:r>
    </w:p>
  </w:footnote>
  <w:footnote w:id="28">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74, §2º, da Lei 14133/21</w:t>
      </w:r>
    </w:p>
  </w:footnote>
  <w:footnote w:id="29">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74, §3º, da Lei 14133/21</w:t>
      </w:r>
    </w:p>
  </w:footnote>
  <w:footnote w:id="30">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74, §5º, da Lei 14133/21</w:t>
      </w:r>
    </w:p>
  </w:footnote>
  <w:footnote w:id="31">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II e VII, e art. 23 da Lei 14133/21; art. 7º, §4º, da IN Seges nº 65/21; IN Seges 72/2021</w:t>
      </w:r>
    </w:p>
  </w:footnote>
  <w:footnote w:id="32">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72, II e VII, e art. 23, §4º, da Lei 14133/21; art. 7º, §1º, da IN Seges nº 65/21; IN Seges 72/2021</w:t>
      </w:r>
    </w:p>
  </w:footnote>
  <w:footnote w:id="33">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75, §1º, da Lei 14133/21</w:t>
      </w:r>
    </w:p>
  </w:footnote>
  <w:footnote w:id="34">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75, §3º, da Lei 14133/21; art. 6º da IN Seges nº 67/21.</w:t>
      </w:r>
    </w:p>
  </w:footnote>
  <w:footnote w:id="35">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75, §4º, da Lei 14133/21</w:t>
      </w:r>
    </w:p>
  </w:footnote>
  <w:footnote w:id="36">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75, §4º, da Lei 14133/21</w:t>
      </w:r>
    </w:p>
  </w:footnote>
  <w:footnote w:id="37">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40, II, da Lei 14133/21</w:t>
      </w:r>
    </w:p>
  </w:footnote>
  <w:footnote w:id="38">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40, V, “a”, da Lei 14133/21</w:t>
      </w:r>
    </w:p>
  </w:footnote>
  <w:footnote w:id="39">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19, §2º, e art. 40, §1º, da Lei 14133/21</w:t>
      </w:r>
    </w:p>
  </w:footnote>
  <w:footnote w:id="40">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41, I, da Lei 14133/21</w:t>
      </w:r>
    </w:p>
  </w:footnote>
  <w:footnote w:id="41">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41, III, da Lei 14133/21</w:t>
      </w:r>
    </w:p>
  </w:footnote>
  <w:footnote w:id="42">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44 da Lei 14133/21</w:t>
      </w:r>
    </w:p>
  </w:footnote>
  <w:footnote w:id="43">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47, I, da Lei 14133/21</w:t>
      </w:r>
    </w:p>
  </w:footnote>
  <w:footnote w:id="44">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19, §2º, e art. 40, §1º, da Lei 14133/21</w:t>
      </w:r>
    </w:p>
  </w:footnote>
  <w:footnote w:id="45">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48 da Lei 14133/21</w:t>
      </w:r>
    </w:p>
  </w:footnote>
  <w:footnote w:id="46">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Art. 49 da Lei 14133/21</w:t>
      </w:r>
    </w:p>
  </w:footnote>
  <w:footnote w:id="7">
    <w:p w:rsidR="00000000" w:rsidDel="00000000" w:rsidP="00000000" w:rsidRDefault="00000000" w:rsidRPr="00000000" w14:paraId="0000017A">
      <w:pPr>
        <w:spacing w:after="0" w:line="240" w:lineRule="auto"/>
        <w:rPr/>
      </w:pPr>
      <w:r w:rsidDel="00000000" w:rsidR="00000000" w:rsidRPr="00000000">
        <w:rPr>
          <w:rStyle w:val="FootnoteReference"/>
          <w:vertAlign w:val="superscript"/>
        </w:rPr>
        <w:footnoteRef/>
      </w:r>
      <w:r w:rsidDel="00000000" w:rsidR="00000000" w:rsidRPr="00000000">
        <w:rPr>
          <w:rtl w:val="0"/>
        </w:rPr>
        <w:t xml:space="preserve"> Exigência decorrente da Solicitação de Auditoria nº 1373584 da Controladoria Geral da União - CGU, a respeito da Governança e Gestão das Aquisições da UFPE. Recomendação nº 1564272.</w:t>
      </w:r>
    </w:p>
  </w:footnote>
  <w:footnote w:id="23">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Style w:val="FootnoteReference"/>
          <w:vertAlign w:val="superscript"/>
        </w:rPr>
        <w:footnoteRef/>
      </w:r>
      <w:r w:rsidDel="00000000" w:rsidR="00000000" w:rsidRPr="00000000">
        <w:rPr>
          <w:rtl w:val="0"/>
        </w:rPr>
        <w:t xml:space="preserve"> Exigência decorrente da Solicitação de Auditoria nº 1373584 da Controladoria Geral da União - CGU, a respeito da Governança e Gestão das Aquisições da UFPE. Recomendação nº 1564284.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1"/>
        <w:sz w:val="22"/>
        <w:szCs w:val="22"/>
        <w:vertAlign w:val="baseline"/>
      </w:rPr>
    </w:lvl>
    <w:lvl w:ilvl="1">
      <w:start w:val="1"/>
      <w:numFmt w:val="decimal"/>
      <w:lvlText w:val="%1.%2."/>
      <w:lvlJc w:val="left"/>
      <w:pPr>
        <w:ind w:left="792" w:hanging="432"/>
      </w:pPr>
      <w:rPr>
        <w:rFonts w:ascii="Calibri" w:cs="Calibri" w:eastAsia="Calibri" w:hAnsi="Calibri"/>
        <w:b w:val="1"/>
        <w:color w:val="000000"/>
        <w:sz w:val="22"/>
        <w:szCs w:val="22"/>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pt-BR"/>
    </w:rPr>
  </w:style>
  <w:style w:type="character" w:styleId="2" w:default="1">
    <w:name w:val="Default Paragraph Font"/>
    <w:uiPriority w:val="1"/>
    <w:semiHidden w:val="1"/>
    <w:unhideWhenUsed w:val="1"/>
  </w:style>
  <w:style w:type="table" w:styleId="3" w:default="1">
    <w:name w:val="Normal Table"/>
    <w:uiPriority w:val="99"/>
    <w:semiHidden w:val="1"/>
    <w:unhideWhenUsed w:val="1"/>
    <w:tblPr>
      <w:tblCellMar>
        <w:top w:w="0.0" w:type="dxa"/>
        <w:left w:w="108.0" w:type="dxa"/>
        <w:bottom w:w="0.0" w:type="dxa"/>
        <w:right w:w="108.0" w:type="dxa"/>
      </w:tblCellMar>
    </w:tblPr>
  </w:style>
  <w:style w:type="character" w:styleId="4">
    <w:name w:val="endnote reference"/>
    <w:basedOn w:val="2"/>
    <w:uiPriority w:val="99"/>
    <w:semiHidden w:val="1"/>
    <w:unhideWhenUsed w:val="1"/>
    <w:qFormat w:val="1"/>
    <w:rPr>
      <w:vertAlign w:val="superscript"/>
    </w:rPr>
  </w:style>
  <w:style w:type="character" w:styleId="5">
    <w:name w:val="annotation reference"/>
    <w:basedOn w:val="2"/>
    <w:uiPriority w:val="99"/>
    <w:semiHidden w:val="1"/>
    <w:unhideWhenUsed w:val="1"/>
    <w:qFormat w:val="1"/>
    <w:rPr>
      <w:sz w:val="16"/>
      <w:szCs w:val="16"/>
    </w:rPr>
  </w:style>
  <w:style w:type="character" w:styleId="6">
    <w:name w:val="footnote reference"/>
    <w:basedOn w:val="2"/>
    <w:uiPriority w:val="99"/>
    <w:semiHidden w:val="1"/>
    <w:unhideWhenUsed w:val="1"/>
    <w:qFormat w:val="1"/>
    <w:rPr>
      <w:vertAlign w:val="superscript"/>
    </w:rPr>
  </w:style>
  <w:style w:type="character" w:styleId="7">
    <w:name w:val="Hyperlink"/>
    <w:basedOn w:val="2"/>
    <w:uiPriority w:val="99"/>
    <w:unhideWhenUsed w:val="1"/>
    <w:qFormat w:val="1"/>
    <w:rPr>
      <w:color w:val="0563c1" w:themeColor="hyperlink"/>
      <w:u w:val="single"/>
      <w14:textFill>
        <w14:solidFill>
          <w14:schemeClr w14:val="hlink"/>
        </w14:solidFill>
      </w14:textFill>
    </w:rPr>
  </w:style>
  <w:style w:type="paragraph" w:styleId="8">
    <w:name w:val="annotation text"/>
    <w:basedOn w:val="1"/>
    <w:link w:val="19"/>
    <w:uiPriority w:val="99"/>
    <w:unhideWhenUsed w:val="1"/>
    <w:qFormat w:val="1"/>
    <w:pPr>
      <w:spacing w:line="240" w:lineRule="auto"/>
    </w:pPr>
    <w:rPr>
      <w:sz w:val="20"/>
      <w:szCs w:val="20"/>
    </w:rPr>
  </w:style>
  <w:style w:type="paragraph" w:styleId="9">
    <w:name w:val="endnote text"/>
    <w:basedOn w:val="1"/>
    <w:link w:val="23"/>
    <w:uiPriority w:val="99"/>
    <w:unhideWhenUsed w:val="1"/>
    <w:qFormat w:val="1"/>
    <w:pPr>
      <w:spacing w:after="0" w:line="240" w:lineRule="auto"/>
    </w:pPr>
    <w:rPr>
      <w:sz w:val="20"/>
      <w:szCs w:val="20"/>
    </w:rPr>
  </w:style>
  <w:style w:type="paragraph" w:styleId="10">
    <w:name w:val="Normal (Web)"/>
    <w:basedOn w:val="1"/>
    <w:uiPriority w:val="99"/>
    <w:semiHidden w:val="1"/>
    <w:unhideWhenUsed w:val="1"/>
    <w:qFormat w:val="1"/>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11">
    <w:name w:val="header"/>
    <w:basedOn w:val="1"/>
    <w:link w:val="26"/>
    <w:uiPriority w:val="99"/>
    <w:unhideWhenUsed w:val="1"/>
    <w:qFormat w:val="1"/>
    <w:pPr>
      <w:tabs>
        <w:tab w:val="center" w:pos="4252"/>
        <w:tab w:val="right" w:pos="8504"/>
      </w:tabs>
      <w:spacing w:after="0" w:line="240" w:lineRule="auto"/>
    </w:pPr>
  </w:style>
  <w:style w:type="paragraph" w:styleId="12">
    <w:name w:val="annotation subject"/>
    <w:basedOn w:val="8"/>
    <w:next w:val="8"/>
    <w:link w:val="20"/>
    <w:uiPriority w:val="99"/>
    <w:semiHidden w:val="1"/>
    <w:unhideWhenUsed w:val="1"/>
    <w:qFormat w:val="1"/>
    <w:rPr>
      <w:b w:val="1"/>
      <w:bCs w:val="1"/>
    </w:rPr>
  </w:style>
  <w:style w:type="paragraph" w:styleId="13">
    <w:name w:val="footer"/>
    <w:basedOn w:val="1"/>
    <w:link w:val="27"/>
    <w:uiPriority w:val="0"/>
    <w:unhideWhenUsed w:val="1"/>
    <w:qFormat w:val="1"/>
    <w:pPr>
      <w:tabs>
        <w:tab w:val="center" w:pos="4252"/>
        <w:tab w:val="right" w:pos="8504"/>
      </w:tabs>
      <w:spacing w:after="0" w:line="240" w:lineRule="auto"/>
    </w:pPr>
  </w:style>
  <w:style w:type="paragraph" w:styleId="14">
    <w:name w:val="Balloon Text"/>
    <w:basedOn w:val="1"/>
    <w:link w:val="21"/>
    <w:uiPriority w:val="99"/>
    <w:semiHidden w:val="1"/>
    <w:unhideWhenUsed w:val="1"/>
    <w:qFormat w:val="1"/>
    <w:pPr>
      <w:spacing w:after="0" w:line="240" w:lineRule="auto"/>
    </w:pPr>
    <w:rPr>
      <w:rFonts w:ascii="Segoe UI" w:cs="Segoe UI" w:hAnsi="Segoe UI"/>
      <w:sz w:val="18"/>
      <w:szCs w:val="18"/>
    </w:rPr>
  </w:style>
  <w:style w:type="paragraph" w:styleId="15">
    <w:name w:val="footnote text"/>
    <w:basedOn w:val="1"/>
    <w:link w:val="24"/>
    <w:uiPriority w:val="99"/>
    <w:semiHidden w:val="1"/>
    <w:unhideWhenUsed w:val="1"/>
    <w:qFormat w:val="1"/>
    <w:pPr>
      <w:spacing w:after="0" w:line="240" w:lineRule="auto"/>
    </w:pPr>
    <w:rPr>
      <w:sz w:val="20"/>
      <w:szCs w:val="20"/>
    </w:rPr>
  </w:style>
  <w:style w:type="table" w:styleId="16">
    <w:name w:val="Table Grid"/>
    <w:basedOn w:val="3"/>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7">
    <w:name w:val="List Paragraph"/>
    <w:basedOn w:val="1"/>
    <w:uiPriority w:val="34"/>
    <w:qFormat w:val="1"/>
    <w:pPr>
      <w:ind w:left="720"/>
      <w:contextualSpacing w:val="1"/>
    </w:pPr>
  </w:style>
  <w:style w:type="character" w:styleId="18" w:customStyle="1">
    <w:name w:val="eop"/>
    <w:basedOn w:val="2"/>
    <w:uiPriority w:val="0"/>
    <w:qFormat w:val="1"/>
  </w:style>
  <w:style w:type="character" w:styleId="19" w:customStyle="1">
    <w:name w:val="Texto de comentário Char"/>
    <w:basedOn w:val="2"/>
    <w:link w:val="8"/>
    <w:uiPriority w:val="99"/>
    <w:qFormat w:val="1"/>
    <w:rPr>
      <w:sz w:val="20"/>
      <w:szCs w:val="20"/>
    </w:rPr>
  </w:style>
  <w:style w:type="character" w:styleId="20" w:customStyle="1">
    <w:name w:val="Assunto do comentário Char"/>
    <w:basedOn w:val="19"/>
    <w:link w:val="12"/>
    <w:uiPriority w:val="99"/>
    <w:semiHidden w:val="1"/>
    <w:qFormat w:val="1"/>
    <w:rPr>
      <w:b w:val="1"/>
      <w:bCs w:val="1"/>
      <w:sz w:val="20"/>
      <w:szCs w:val="20"/>
    </w:rPr>
  </w:style>
  <w:style w:type="character" w:styleId="21" w:customStyle="1">
    <w:name w:val="Texto de balão Char"/>
    <w:basedOn w:val="2"/>
    <w:link w:val="14"/>
    <w:uiPriority w:val="99"/>
    <w:semiHidden w:val="1"/>
    <w:qFormat w:val="1"/>
    <w:rPr>
      <w:rFonts w:ascii="Segoe UI" w:cs="Segoe UI" w:hAnsi="Segoe UI"/>
      <w:sz w:val="18"/>
      <w:szCs w:val="18"/>
    </w:rPr>
  </w:style>
  <w:style w:type="character" w:styleId="22">
    <w:name w:val="Placeholder Text"/>
    <w:basedOn w:val="2"/>
    <w:uiPriority w:val="99"/>
    <w:semiHidden w:val="1"/>
    <w:qFormat w:val="1"/>
    <w:rPr>
      <w:color w:val="808080"/>
    </w:rPr>
  </w:style>
  <w:style w:type="character" w:styleId="23" w:customStyle="1">
    <w:name w:val="Texto de nota de fim Char"/>
    <w:basedOn w:val="2"/>
    <w:link w:val="9"/>
    <w:uiPriority w:val="99"/>
    <w:qFormat w:val="1"/>
    <w:rPr>
      <w:sz w:val="20"/>
      <w:szCs w:val="20"/>
    </w:rPr>
  </w:style>
  <w:style w:type="character" w:styleId="24" w:customStyle="1">
    <w:name w:val="Texto de nota de rodapé Char"/>
    <w:basedOn w:val="2"/>
    <w:link w:val="15"/>
    <w:uiPriority w:val="99"/>
    <w:semiHidden w:val="1"/>
    <w:qFormat w:val="1"/>
    <w:rPr>
      <w:sz w:val="20"/>
      <w:szCs w:val="20"/>
    </w:rPr>
  </w:style>
  <w:style w:type="paragraph" w:styleId="25" w:customStyle="1">
    <w:name w:val="Revisão1"/>
    <w:hidden w:val="1"/>
    <w:uiPriority w:val="99"/>
    <w:semiHidden w:val="1"/>
    <w:qFormat w:val="1"/>
    <w:rPr>
      <w:rFonts w:asciiTheme="minorHAnsi" w:cstheme="minorBidi" w:eastAsiaTheme="minorHAnsi" w:hAnsiTheme="minorHAnsi"/>
      <w:sz w:val="22"/>
      <w:szCs w:val="22"/>
      <w:lang w:bidi="ar-SA" w:eastAsia="en-US" w:val="pt-BR"/>
    </w:rPr>
  </w:style>
  <w:style w:type="character" w:styleId="26" w:customStyle="1">
    <w:name w:val="Cabeçalho Char"/>
    <w:basedOn w:val="2"/>
    <w:link w:val="11"/>
    <w:uiPriority w:val="99"/>
    <w:qFormat w:val="1"/>
  </w:style>
  <w:style w:type="character" w:styleId="27" w:customStyle="1">
    <w:name w:val="Rodapé Char"/>
    <w:basedOn w:val="2"/>
    <w:link w:val="13"/>
    <w:uiPriority w:val="0"/>
    <w:qFormat w:val="1"/>
  </w:style>
  <w:style w:type="paragraph" w:styleId="28" w:customStyle="1">
    <w:name w:val="Standard"/>
    <w:uiPriority w:val="0"/>
    <w:qFormat w:val="1"/>
    <w:pPr>
      <w:suppressAutoHyphens w:val="1"/>
      <w:autoSpaceDN w:val="0"/>
    </w:pPr>
    <w:rPr>
      <w:rFonts w:ascii="Liberation Serif" w:cs="Lucida Sans" w:eastAsia="NSimSun" w:hAnsi="Liberation Serif"/>
      <w:kern w:val="3"/>
      <w:sz w:val="24"/>
      <w:szCs w:val="24"/>
      <w:lang w:bidi="hi-IN" w:eastAsia="zh-CN" w:val="pt-BR"/>
    </w:rPr>
  </w:style>
  <w:style w:type="paragraph" w:styleId="29" w:customStyle="1">
    <w:name w:val="Table Contents"/>
    <w:basedOn w:val="28"/>
    <w:uiPriority w:val="0"/>
    <w:qFormat w:val="1"/>
    <w:pPr>
      <w:widowControl w:val="0"/>
      <w:suppressLineNumbers w:val="1"/>
    </w:pPr>
  </w:style>
  <w:style w:type="paragraph" w:styleId="30" w:customStyle="1">
    <w:name w:val="texto_justificado_recuo_primeira_linha"/>
    <w:basedOn w:val="1"/>
    <w:uiPriority w:val="0"/>
    <w:qFormat w:val="1"/>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31" w:customStyle="1">
    <w:name w:val="Menção Pendente1"/>
    <w:basedOn w:val="2"/>
    <w:uiPriority w:val="99"/>
    <w:semiHidden w:val="1"/>
    <w:unhideWhenUsed w:val="1"/>
    <w:qFormat w:val="1"/>
    <w:rPr>
      <w:color w:val="605e5c"/>
      <w:shd w:color="auto" w:fill="e1dfdd" w:val="clear"/>
    </w:rPr>
  </w:style>
  <w:style w:type="table" w:styleId="32" w:customStyle="1">
    <w:name w:val="_Style 45"/>
    <w:basedOn w:val="33"/>
    <w:uiPriority w:val="0"/>
    <w:qFormat w:val="1"/>
    <w:tblPr>
      <w:tblCellMar>
        <w:top w:w="0.0" w:type="dxa"/>
        <w:left w:w="108.0" w:type="dxa"/>
        <w:bottom w:w="0.0" w:type="dxa"/>
        <w:right w:w="108.0" w:type="dxa"/>
      </w:tblCellMar>
    </w:tblPr>
  </w:style>
  <w:style w:type="table" w:styleId="33" w:customStyle="1">
    <w:name w:val="Table Normal"/>
    <w:uiPriority w:val="0"/>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gu.modeloscontratacao@agu.gov.br" TargetMode="Externa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laADDEjhg8QBs5xkWaqlG0a1A==">CgMxLjAyCGguZ2pkZ3hzOAByITFzQmNKT3MzQkRqTEhpcHR2LW45RjNXT0tzdVozanlkNw==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2023-03-17T18:59:00Z</dcterms:created>
  <dc:creator>carolmendeschaves@yahoo.com.br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1046-11.2.0.11537</vt:lpwstr>
  </property>
  <property fmtid="{D5CDD505-2E9C-101B-9397-08002B2CF9AE}" pid="4" name="ICV">
    <vt:lpwstr>35DEED8D55324F2C8953CB7C1B0971E9</vt:lpwstr>
  </property>
</Properties>
</file>